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4F" w:rsidRPr="009713EC" w:rsidRDefault="00EF204F" w:rsidP="00EF204F">
      <w:pPr>
        <w:spacing w:before="100" w:beforeAutospacing="1" w:after="100" w:afterAutospacing="1" w:line="240" w:lineRule="auto"/>
        <w:outlineLvl w:val="1"/>
        <w:rPr>
          <w:rFonts w:ascii="Times New Roman" w:eastAsia="Times New Roman" w:hAnsi="Times New Roman" w:cs="Times New Roman"/>
          <w:b/>
          <w:bCs/>
          <w:sz w:val="32"/>
          <w:szCs w:val="32"/>
          <w:lang w:eastAsia="pl-PL"/>
        </w:rPr>
      </w:pPr>
      <w:r w:rsidRPr="009713EC">
        <w:rPr>
          <w:rFonts w:ascii="Times New Roman" w:eastAsia="Times New Roman" w:hAnsi="Times New Roman" w:cs="Times New Roman"/>
          <w:b/>
          <w:bCs/>
          <w:sz w:val="32"/>
          <w:szCs w:val="32"/>
          <w:lang w:eastAsia="pl-PL"/>
        </w:rPr>
        <w:t>Zmiany w działaniu Rolnictwo ekologiczne PROW 2014-2020 od kampanii naboru wniosków 2018 r.</w:t>
      </w:r>
    </w:p>
    <w:p w:rsidR="003654A3" w:rsidRDefault="003654A3" w:rsidP="003654A3">
      <w:pPr>
        <w:pStyle w:val="NormalnyWeb"/>
      </w:pPr>
      <w:r>
        <w:t>Dnia 13 marca 2018 r. zostało ogłoszone rozporządzenie Ministra Rolnictwa i Rozwoju Wsi z dnia 6 marca 2018 r. zmieniające rozporządzenie w sprawie szczegółowych warunków i trybu przyznawania pomocy finansowej w ramach działania „Rolnictwo ekologiczne” objętego Programem Rozwoju Obszarów Wiejskich na lata 2014-2020 (Dz. U. z 2018 r. poz. 528). Główne zmiany wprowadzone nowelizacją to:</w:t>
      </w:r>
    </w:p>
    <w:p w:rsidR="003654A3" w:rsidRDefault="003654A3" w:rsidP="003654A3">
      <w:pPr>
        <w:pStyle w:val="NormalnyWeb"/>
      </w:pPr>
      <w:r>
        <w:rPr>
          <w:rStyle w:val="Pogrubienie"/>
        </w:rPr>
        <w:t>1. Złagodzenie sankcji wstecznych w zależności od wpływu danego uchybienia na efekt środowiskowy</w:t>
      </w:r>
    </w:p>
    <w:p w:rsidR="003654A3" w:rsidRDefault="003654A3" w:rsidP="003654A3">
      <w:pPr>
        <w:pStyle w:val="NormalnyWeb"/>
      </w:pPr>
      <w:r>
        <w:t>Polska wielokrotnie wskazywała na forum UE, że stosowanie sankcji wstecznych w ramach działań obszarowych PROW jest nieuzasadnione i zbyt dotkliwe dla rolnika. Na wielokrotne postulaty Polski, Komisja Europejska zmieniła interpretację przepisów w zakresie stosowania sankcji wstecznych, w której wskazała, że jeśli cel ustanowiony dla danego działania nie jest zagrożony, państwa członkowskie mogą podjąć decyzję o zastosowaniu niższego poziomu sankcji w stosunku do lat poprzednich.</w:t>
      </w:r>
    </w:p>
    <w:p w:rsidR="003654A3" w:rsidRDefault="003654A3" w:rsidP="003654A3">
      <w:pPr>
        <w:pStyle w:val="NormalnyWeb"/>
      </w:pPr>
      <w:r>
        <w:t>W związku z powyższą zmianą stanowiska KE, w ramach działania Rolnictwo ekologiczne  zaproponowano wprowadzenie zmian polegających na obniżeniu poziomu sankcji w latach poprzedzających wystąpienie danego uchybienia w zależności od wpływu tego uchybienia na dotychczas osiągnięty lub zamierzony w perspektywie zobowiązania wieloletniego – efekt środowiskowy. Powyższa propozycja jest korzystna dla rolników, ponieważ efektem proponowanego rozwiązania będzie złagodzenie sankcji wstecznych w przypadku uchybień w spełnieniu wymogów, które nie mają wpływu na środowisko lub mają na nie wpływ pośredni.</w:t>
      </w:r>
    </w:p>
    <w:p w:rsidR="00096925" w:rsidRDefault="00096925" w:rsidP="003654A3">
      <w:pPr>
        <w:pStyle w:val="NormalnyWeb"/>
      </w:pPr>
      <w:r w:rsidRPr="00096925">
        <w:t>Zróżnicowanie wysokości sankcji w roku stwierdzenia uchybienia i w latach poprzedzających wystąpienie tego uchybienia (tzw. sankcji wstecznych), w zależności od wpływu danego uchybienia na dotychczas osiągnięty lub zamierzony w perspektywie zobowiązania wieloletniego – efekt środowiskowy.</w:t>
      </w:r>
    </w:p>
    <w:p w:rsidR="00096925" w:rsidRPr="00096925" w:rsidRDefault="00096925" w:rsidP="00096925">
      <w:pPr>
        <w:spacing w:line="240" w:lineRule="auto"/>
        <w:ind w:left="547" w:hanging="547"/>
        <w:jc w:val="both"/>
        <w:rPr>
          <w:rFonts w:ascii="Times New Roman" w:eastAsia="Times New Roman" w:hAnsi="Times New Roman" w:cs="Times New Roman"/>
          <w:sz w:val="24"/>
          <w:szCs w:val="24"/>
          <w:lang w:eastAsia="pl-PL"/>
        </w:rPr>
      </w:pPr>
      <w:r w:rsidRPr="00096925">
        <w:rPr>
          <w:rFonts w:ascii="Times New Roman" w:eastAsia="+mn-ea" w:hAnsi="Times New Roman" w:cs="Times New Roman"/>
          <w:color w:val="000000"/>
          <w:kern w:val="24"/>
          <w:sz w:val="24"/>
          <w:szCs w:val="24"/>
          <w:lang w:eastAsia="pl-PL"/>
        </w:rPr>
        <w:t xml:space="preserve">Uchybienia </w:t>
      </w:r>
      <w:r w:rsidRPr="00096925">
        <w:rPr>
          <w:rFonts w:ascii="Times New Roman" w:eastAsia="+mn-ea" w:hAnsi="Times New Roman" w:cs="Times New Roman"/>
          <w:b/>
          <w:bCs/>
          <w:color w:val="FF0000"/>
          <w:kern w:val="24"/>
          <w:sz w:val="24"/>
          <w:szCs w:val="24"/>
          <w:lang w:eastAsia="pl-PL"/>
        </w:rPr>
        <w:t xml:space="preserve">mające wpływ na efekt środowiskowy </w:t>
      </w:r>
      <w:r w:rsidRPr="00096925">
        <w:rPr>
          <w:rFonts w:ascii="Times New Roman" w:eastAsia="+mn-ea" w:hAnsi="Times New Roman" w:cs="Times New Roman"/>
          <w:color w:val="000000"/>
          <w:kern w:val="24"/>
          <w:sz w:val="24"/>
          <w:szCs w:val="24"/>
          <w:lang w:eastAsia="pl-PL"/>
        </w:rPr>
        <w:t>- sankcje wsteczne na poziomie sankcji z roku stwierdzenia uchybienia.</w:t>
      </w:r>
      <w:r w:rsidR="00E00A99">
        <w:rPr>
          <w:rFonts w:ascii="Times New Roman" w:eastAsia="+mn-ea" w:hAnsi="Times New Roman" w:cs="Times New Roman"/>
          <w:color w:val="000000"/>
          <w:kern w:val="24"/>
          <w:sz w:val="24"/>
          <w:szCs w:val="24"/>
          <w:lang w:eastAsia="pl-PL"/>
        </w:rPr>
        <w:t xml:space="preserve">  - Np.</w:t>
      </w:r>
      <w:r w:rsidR="00E00A99" w:rsidRPr="00E00A99">
        <w:t xml:space="preserve"> </w:t>
      </w:r>
      <w:r w:rsidR="00E00A99" w:rsidRPr="00E00A99">
        <w:rPr>
          <w:rFonts w:ascii="Times New Roman" w:eastAsia="+mn-ea" w:hAnsi="Times New Roman" w:cs="Times New Roman"/>
          <w:color w:val="000000"/>
          <w:kern w:val="24"/>
          <w:sz w:val="24"/>
          <w:szCs w:val="24"/>
          <w:lang w:eastAsia="pl-PL"/>
        </w:rPr>
        <w:t xml:space="preserve">uchybienia dot. np. </w:t>
      </w:r>
      <w:proofErr w:type="spellStart"/>
      <w:r w:rsidR="00E00A99" w:rsidRPr="00E00A99">
        <w:rPr>
          <w:rFonts w:ascii="Times New Roman" w:eastAsia="+mn-ea" w:hAnsi="Times New Roman" w:cs="Times New Roman"/>
          <w:color w:val="000000"/>
          <w:kern w:val="24"/>
          <w:sz w:val="24"/>
          <w:szCs w:val="24"/>
          <w:lang w:eastAsia="pl-PL"/>
        </w:rPr>
        <w:t>baseline</w:t>
      </w:r>
      <w:proofErr w:type="spellEnd"/>
      <w:r w:rsidR="00E00A99" w:rsidRPr="00E00A99">
        <w:rPr>
          <w:rFonts w:ascii="Times New Roman" w:eastAsia="+mn-ea" w:hAnsi="Times New Roman" w:cs="Times New Roman"/>
          <w:color w:val="000000"/>
          <w:kern w:val="24"/>
          <w:sz w:val="24"/>
          <w:szCs w:val="24"/>
          <w:lang w:eastAsia="pl-PL"/>
        </w:rPr>
        <w:t xml:space="preserve"> ( wymogi podstawowe) , utrzymania TUZ, uprawy sadów jednorzędowych.</w:t>
      </w:r>
    </w:p>
    <w:p w:rsidR="00096925" w:rsidRPr="00096925" w:rsidRDefault="00096925" w:rsidP="00096925">
      <w:pPr>
        <w:spacing w:line="240" w:lineRule="auto"/>
        <w:ind w:left="547" w:hanging="547"/>
        <w:jc w:val="both"/>
        <w:rPr>
          <w:rFonts w:ascii="Times New Roman" w:eastAsia="Times New Roman" w:hAnsi="Times New Roman" w:cs="Times New Roman"/>
          <w:sz w:val="24"/>
          <w:szCs w:val="24"/>
          <w:lang w:eastAsia="pl-PL"/>
        </w:rPr>
      </w:pPr>
      <w:r w:rsidRPr="00096925">
        <w:rPr>
          <w:rFonts w:ascii="Times New Roman" w:eastAsia="+mn-ea" w:hAnsi="Times New Roman" w:cs="Times New Roman"/>
          <w:color w:val="000000"/>
          <w:kern w:val="24"/>
          <w:sz w:val="24"/>
          <w:szCs w:val="24"/>
          <w:lang w:eastAsia="pl-PL"/>
        </w:rPr>
        <w:t xml:space="preserve">Uchybienia </w:t>
      </w:r>
      <w:r w:rsidRPr="00096925">
        <w:rPr>
          <w:rFonts w:ascii="Times New Roman" w:eastAsia="+mn-ea" w:hAnsi="Times New Roman" w:cs="Times New Roman"/>
          <w:b/>
          <w:bCs/>
          <w:color w:val="FF0000"/>
          <w:kern w:val="24"/>
          <w:sz w:val="24"/>
          <w:szCs w:val="24"/>
          <w:lang w:eastAsia="pl-PL"/>
        </w:rPr>
        <w:t xml:space="preserve">niemające wpływu na efekt środowiskowy  </w:t>
      </w:r>
      <w:r w:rsidRPr="00096925">
        <w:rPr>
          <w:rFonts w:ascii="Times New Roman" w:eastAsia="+mn-ea" w:hAnsi="Times New Roman" w:cs="Times New Roman"/>
          <w:color w:val="000000"/>
          <w:kern w:val="24"/>
          <w:sz w:val="24"/>
          <w:szCs w:val="24"/>
          <w:lang w:eastAsia="pl-PL"/>
        </w:rPr>
        <w:t>- sankcje wsteczne obniżone do najniższego możliwego poziomu tj. 1% płatności ekologicznej, w części która podlega zmniejszeniu w roku stwierdzenia uchybienia.</w:t>
      </w:r>
      <w:r w:rsidR="00E00A99">
        <w:rPr>
          <w:rFonts w:ascii="Times New Roman" w:eastAsia="+mn-ea" w:hAnsi="Times New Roman" w:cs="Times New Roman"/>
          <w:color w:val="000000"/>
          <w:kern w:val="24"/>
          <w:sz w:val="24"/>
          <w:szCs w:val="24"/>
          <w:lang w:eastAsia="pl-PL"/>
        </w:rPr>
        <w:t xml:space="preserve"> - </w:t>
      </w:r>
      <w:r w:rsidR="00E00A99" w:rsidRPr="00E00A99">
        <w:rPr>
          <w:rFonts w:ascii="Times New Roman" w:eastAsia="+mn-ea" w:hAnsi="Times New Roman" w:cs="Times New Roman"/>
          <w:color w:val="000000"/>
          <w:kern w:val="24"/>
          <w:sz w:val="24"/>
          <w:szCs w:val="24"/>
          <w:lang w:eastAsia="pl-PL"/>
        </w:rPr>
        <w:t>uchybienia dot. np. rejestru działalności ekologicznej, planu działalności ekologicznej, złożenia oświadczenia o zaprzestaniu uprawy krzewów w 5 roku realizacji zobowiązania, oświadczenia o rodzaju plantacji sadowniczej</w:t>
      </w:r>
    </w:p>
    <w:p w:rsidR="00096925" w:rsidRDefault="00096925" w:rsidP="00E00A99">
      <w:pPr>
        <w:pStyle w:val="NormalnyWeb"/>
        <w:spacing w:after="200" w:afterAutospacing="0"/>
      </w:pPr>
      <w:r w:rsidRPr="00096925">
        <w:rPr>
          <w:rFonts w:eastAsia="+mn-ea"/>
          <w:color w:val="000000"/>
          <w:kern w:val="24"/>
        </w:rPr>
        <w:t xml:space="preserve">Uchybienia </w:t>
      </w:r>
      <w:r w:rsidRPr="00096925">
        <w:rPr>
          <w:rFonts w:eastAsia="+mn-ea"/>
          <w:b/>
          <w:bCs/>
          <w:color w:val="FF0000"/>
          <w:kern w:val="24"/>
        </w:rPr>
        <w:t xml:space="preserve">mające pośredni wpływ na efekt środowiskowy </w:t>
      </w:r>
      <w:r w:rsidRPr="00096925">
        <w:rPr>
          <w:rFonts w:eastAsia="+mn-ea"/>
          <w:color w:val="000000"/>
          <w:kern w:val="24"/>
        </w:rPr>
        <w:t>- sankcje wsteczne proporcjonalnie zróżnicowane dla każdego roku poprzedzającego rok stwierdzenia danego uchybienia</w:t>
      </w:r>
      <w:r w:rsidR="00E00A99">
        <w:rPr>
          <w:rFonts w:eastAsia="+mn-ea"/>
          <w:color w:val="000000"/>
          <w:kern w:val="24"/>
        </w:rPr>
        <w:t xml:space="preserve"> </w:t>
      </w:r>
      <w:r>
        <w:t xml:space="preserve">– uchybienia dot. np. koszenia/wypasania na TUZ, usunięcia zielonej biomasy, zachowania obsady drzew/krzewów w sadach, zabiegów pielęgnacyjnych w sadach.  </w:t>
      </w:r>
    </w:p>
    <w:p w:rsidR="00E00A99" w:rsidRDefault="00E00A99" w:rsidP="00096925">
      <w:pPr>
        <w:pStyle w:val="NormalnyWeb"/>
        <w:spacing w:before="0" w:beforeAutospacing="0" w:after="0" w:afterAutospacing="0"/>
        <w:rPr>
          <w:rFonts w:eastAsia="+mn-ea"/>
          <w:color w:val="FF0000"/>
          <w:kern w:val="24"/>
        </w:rPr>
      </w:pPr>
    </w:p>
    <w:p w:rsidR="00E00A99" w:rsidRPr="00E00A99" w:rsidRDefault="00E00A99" w:rsidP="00096925">
      <w:pPr>
        <w:pStyle w:val="NormalnyWeb"/>
        <w:spacing w:before="0" w:beforeAutospacing="0" w:after="0" w:afterAutospacing="0"/>
        <w:rPr>
          <w:rFonts w:eastAsia="+mn-ea"/>
          <w:color w:val="FF0000"/>
          <w:kern w:val="24"/>
        </w:rPr>
      </w:pPr>
      <w:r w:rsidRPr="00E00A99">
        <w:rPr>
          <w:rFonts w:eastAsia="+mn-ea"/>
          <w:color w:val="FF0000"/>
          <w:kern w:val="24"/>
        </w:rPr>
        <w:lastRenderedPageBreak/>
        <w:t>SANKCJE WSTECZNE dla uchybień mających pośredni wpływ na efekt środowiskowy</w:t>
      </w:r>
    </w:p>
    <w:p w:rsidR="00096925" w:rsidRPr="00096925" w:rsidRDefault="00096925" w:rsidP="00096925">
      <w:pPr>
        <w:pStyle w:val="NormalnyWeb"/>
        <w:spacing w:before="0" w:beforeAutospacing="0" w:after="0" w:afterAutospacing="0"/>
      </w:pPr>
      <w:r w:rsidRPr="00096925">
        <w:rPr>
          <w:rFonts w:eastAsia="+mn-ea"/>
          <w:color w:val="000000"/>
          <w:kern w:val="24"/>
        </w:rPr>
        <w:t>Ustalony dla stwierdzonego w danym roku uchybienia iloczyn współczynnika dotkliwości i trwałości uchybienia (stosowany do wyliczenia poziomu sankcji)  będzie wynosił:</w:t>
      </w:r>
    </w:p>
    <w:p w:rsidR="00096925" w:rsidRPr="00096925" w:rsidRDefault="00096925" w:rsidP="00096925">
      <w:pPr>
        <w:pStyle w:val="Akapitzlist"/>
        <w:numPr>
          <w:ilvl w:val="0"/>
          <w:numId w:val="3"/>
        </w:numPr>
        <w:jc w:val="both"/>
      </w:pPr>
      <w:r w:rsidRPr="00096925">
        <w:rPr>
          <w:rFonts w:eastAsia="+mn-ea"/>
          <w:color w:val="000000"/>
          <w:kern w:val="24"/>
        </w:rPr>
        <w:t>N-1 = 50%</w:t>
      </w:r>
    </w:p>
    <w:p w:rsidR="00096925" w:rsidRPr="00096925" w:rsidRDefault="00096925" w:rsidP="00096925">
      <w:pPr>
        <w:pStyle w:val="Akapitzlist"/>
        <w:numPr>
          <w:ilvl w:val="0"/>
          <w:numId w:val="3"/>
        </w:numPr>
        <w:jc w:val="both"/>
      </w:pPr>
      <w:r w:rsidRPr="00096925">
        <w:rPr>
          <w:rFonts w:eastAsia="+mn-ea"/>
          <w:color w:val="000000"/>
          <w:kern w:val="24"/>
        </w:rPr>
        <w:t>N-2 = 30%</w:t>
      </w:r>
    </w:p>
    <w:p w:rsidR="00096925" w:rsidRPr="00096925" w:rsidRDefault="00096925" w:rsidP="00096925">
      <w:pPr>
        <w:pStyle w:val="Akapitzlist"/>
        <w:numPr>
          <w:ilvl w:val="0"/>
          <w:numId w:val="3"/>
        </w:numPr>
        <w:jc w:val="both"/>
      </w:pPr>
      <w:r w:rsidRPr="00096925">
        <w:rPr>
          <w:rFonts w:eastAsia="+mn-ea"/>
          <w:color w:val="000000"/>
          <w:kern w:val="24"/>
        </w:rPr>
        <w:t>N-3 =10%</w:t>
      </w:r>
    </w:p>
    <w:p w:rsidR="00096925" w:rsidRPr="00096925" w:rsidRDefault="00096925" w:rsidP="00096925">
      <w:pPr>
        <w:pStyle w:val="Akapitzlist"/>
        <w:numPr>
          <w:ilvl w:val="0"/>
          <w:numId w:val="3"/>
        </w:numPr>
        <w:jc w:val="both"/>
      </w:pPr>
      <w:r w:rsidRPr="00096925">
        <w:rPr>
          <w:rFonts w:eastAsia="+mn-ea"/>
          <w:color w:val="000000"/>
          <w:kern w:val="24"/>
        </w:rPr>
        <w:t>N-4 = 5%</w:t>
      </w:r>
    </w:p>
    <w:p w:rsidR="00096925" w:rsidRDefault="00096925" w:rsidP="00096925">
      <w:pPr>
        <w:pStyle w:val="NormalnyWeb"/>
        <w:spacing w:before="0" w:beforeAutospacing="0" w:after="0" w:afterAutospacing="0"/>
        <w:jc w:val="both"/>
        <w:rPr>
          <w:rFonts w:eastAsia="+mn-ea"/>
          <w:color w:val="000000"/>
          <w:kern w:val="24"/>
        </w:rPr>
      </w:pPr>
      <w:r w:rsidRPr="00096925">
        <w:rPr>
          <w:rFonts w:eastAsia="+mn-ea"/>
          <w:color w:val="000000"/>
          <w:kern w:val="24"/>
        </w:rPr>
        <w:t xml:space="preserve">iloczynu współczynnika dotkliwości i trwałości uchybienia określonego w zał. nr 10 </w:t>
      </w:r>
      <w:r w:rsidRPr="00096925">
        <w:rPr>
          <w:rFonts w:eastAsia="+mn-ea"/>
          <w:color w:val="000000"/>
          <w:kern w:val="24"/>
        </w:rPr>
        <w:br/>
        <w:t>do rozporządzenia</w:t>
      </w:r>
    </w:p>
    <w:p w:rsidR="00E00A99" w:rsidRPr="00E00A99" w:rsidRDefault="00E00A99" w:rsidP="00E00A99">
      <w:pPr>
        <w:spacing w:after="0" w:line="240" w:lineRule="auto"/>
        <w:jc w:val="both"/>
        <w:rPr>
          <w:rFonts w:ascii="Times New Roman" w:eastAsia="Times New Roman" w:hAnsi="Times New Roman" w:cs="Times New Roman"/>
          <w:sz w:val="24"/>
          <w:szCs w:val="24"/>
          <w:lang w:eastAsia="pl-PL"/>
        </w:rPr>
      </w:pPr>
      <w:r w:rsidRPr="00E00A99">
        <w:rPr>
          <w:rFonts w:ascii="Times New Roman" w:eastAsia="+mn-ea" w:hAnsi="Times New Roman" w:cs="Times New Roman"/>
          <w:color w:val="000000"/>
          <w:kern w:val="24"/>
          <w:sz w:val="24"/>
          <w:szCs w:val="24"/>
          <w:lang w:eastAsia="pl-PL"/>
        </w:rPr>
        <w:t>np</w:t>
      </w:r>
      <w:r w:rsidRPr="00E00A99">
        <w:rPr>
          <w:rFonts w:ascii="Times New Roman" w:eastAsia="+mn-ea" w:hAnsi="Times New Roman" w:cs="Times New Roman"/>
          <w:color w:val="FF0000"/>
          <w:kern w:val="24"/>
          <w:sz w:val="24"/>
          <w:szCs w:val="24"/>
          <w:lang w:eastAsia="pl-PL"/>
        </w:rPr>
        <w:t xml:space="preserve">. „Niewykonanie któregokolwiek z zabiegów pielęgnacyjnych w sadach”  </w:t>
      </w:r>
      <w:r w:rsidRPr="00E00A99">
        <w:rPr>
          <w:rFonts w:ascii="Times New Roman" w:eastAsia="+mn-ea" w:hAnsi="Times New Roman" w:cs="Times New Roman"/>
          <w:color w:val="000000"/>
          <w:kern w:val="24"/>
          <w:sz w:val="24"/>
          <w:szCs w:val="24"/>
          <w:lang w:eastAsia="pl-PL"/>
        </w:rPr>
        <w:t xml:space="preserve">-iloczyn współczynnika dotkliwości i trwałości uchybienia dla danego uchybienia dla roku N ( 2017 r)  wynosi </w:t>
      </w:r>
      <w:r w:rsidRPr="00E00A99">
        <w:rPr>
          <w:rFonts w:ascii="Times New Roman" w:eastAsia="+mn-ea" w:hAnsi="Times New Roman" w:cs="Times New Roman"/>
          <w:color w:val="FF0000"/>
          <w:kern w:val="24"/>
          <w:sz w:val="24"/>
          <w:szCs w:val="24"/>
          <w:u w:val="single"/>
          <w:lang w:eastAsia="pl-PL"/>
        </w:rPr>
        <w:t>13%</w:t>
      </w:r>
      <w:r w:rsidRPr="00E00A99">
        <w:rPr>
          <w:rFonts w:ascii="Times New Roman" w:eastAsia="+mn-ea" w:hAnsi="Times New Roman" w:cs="Times New Roman"/>
          <w:color w:val="FF0000"/>
          <w:kern w:val="24"/>
          <w:sz w:val="24"/>
          <w:szCs w:val="24"/>
          <w:lang w:eastAsia="pl-PL"/>
        </w:rPr>
        <w:t xml:space="preserve">, </w:t>
      </w:r>
      <w:r w:rsidRPr="00E00A99">
        <w:rPr>
          <w:rFonts w:ascii="Times New Roman" w:eastAsia="+mn-ea" w:hAnsi="Times New Roman" w:cs="Times New Roman"/>
          <w:color w:val="000000"/>
          <w:kern w:val="24"/>
          <w:sz w:val="24"/>
          <w:szCs w:val="24"/>
          <w:lang w:eastAsia="pl-PL"/>
        </w:rPr>
        <w:t>to iloczyn ten do wyliczenia sankcji wstecznej dla roku:</w:t>
      </w:r>
    </w:p>
    <w:p w:rsidR="00E00A99" w:rsidRPr="00E00A99" w:rsidRDefault="00E00A99" w:rsidP="00E00A99">
      <w:pPr>
        <w:spacing w:after="0" w:line="240" w:lineRule="auto"/>
        <w:ind w:left="850" w:hanging="288"/>
        <w:jc w:val="both"/>
        <w:rPr>
          <w:rFonts w:ascii="Times New Roman" w:eastAsia="Times New Roman" w:hAnsi="Times New Roman" w:cs="Times New Roman"/>
          <w:sz w:val="24"/>
          <w:szCs w:val="24"/>
          <w:lang w:eastAsia="pl-PL"/>
        </w:rPr>
      </w:pPr>
      <w:r w:rsidRPr="00E00A99">
        <w:rPr>
          <w:rFonts w:ascii="Times New Roman" w:eastAsia="+mn-ea" w:hAnsi="Times New Roman" w:cs="Times New Roman"/>
          <w:color w:val="000000"/>
          <w:kern w:val="24"/>
          <w:sz w:val="24"/>
          <w:szCs w:val="24"/>
          <w:lang w:eastAsia="pl-PL"/>
        </w:rPr>
        <w:t xml:space="preserve"> ( 2016 r.) N-1 = 50% tego współczynnika czyli 50% z 13% = </w:t>
      </w:r>
      <w:r w:rsidRPr="00E00A99">
        <w:rPr>
          <w:rFonts w:ascii="Times New Roman" w:eastAsia="+mn-ea" w:hAnsi="Times New Roman" w:cs="Times New Roman"/>
          <w:color w:val="FF0000"/>
          <w:kern w:val="24"/>
          <w:sz w:val="24"/>
          <w:szCs w:val="24"/>
          <w:lang w:eastAsia="pl-PL"/>
        </w:rPr>
        <w:t xml:space="preserve">6,5%, </w:t>
      </w:r>
    </w:p>
    <w:p w:rsidR="00E00A99" w:rsidRPr="00E00A99" w:rsidRDefault="00E00A99" w:rsidP="00E00A99">
      <w:pPr>
        <w:spacing w:after="0" w:line="240" w:lineRule="auto"/>
        <w:ind w:left="850" w:hanging="288"/>
        <w:jc w:val="both"/>
        <w:rPr>
          <w:rFonts w:ascii="Times New Roman" w:eastAsia="Times New Roman" w:hAnsi="Times New Roman" w:cs="Times New Roman"/>
          <w:sz w:val="24"/>
          <w:szCs w:val="24"/>
          <w:lang w:eastAsia="pl-PL"/>
        </w:rPr>
      </w:pPr>
      <w:r w:rsidRPr="00E00A99">
        <w:rPr>
          <w:rFonts w:ascii="Times New Roman" w:eastAsia="+mn-ea" w:hAnsi="Times New Roman" w:cs="Times New Roman"/>
          <w:color w:val="000000"/>
          <w:kern w:val="24"/>
          <w:sz w:val="24"/>
          <w:szCs w:val="24"/>
          <w:lang w:eastAsia="pl-PL"/>
        </w:rPr>
        <w:t xml:space="preserve">( 2015 r. )N-2 = 30% tego współczynnika czyli 30% z 13% = </w:t>
      </w:r>
      <w:r w:rsidRPr="00E00A99">
        <w:rPr>
          <w:rFonts w:ascii="Times New Roman" w:eastAsia="+mn-ea" w:hAnsi="Times New Roman" w:cs="Times New Roman"/>
          <w:color w:val="FF0000"/>
          <w:kern w:val="24"/>
          <w:sz w:val="24"/>
          <w:szCs w:val="24"/>
          <w:lang w:eastAsia="pl-PL"/>
        </w:rPr>
        <w:t>4%</w:t>
      </w:r>
      <w:r w:rsidRPr="00E00A99">
        <w:rPr>
          <w:rFonts w:ascii="Times New Roman" w:eastAsia="+mn-ea" w:hAnsi="Times New Roman" w:cs="Times New Roman"/>
          <w:color w:val="000000"/>
          <w:kern w:val="24"/>
          <w:sz w:val="24"/>
          <w:szCs w:val="24"/>
          <w:lang w:eastAsia="pl-PL"/>
        </w:rPr>
        <w:t xml:space="preserve">, </w:t>
      </w:r>
    </w:p>
    <w:p w:rsidR="00E00A99" w:rsidRPr="00E00A99" w:rsidRDefault="00E00A99" w:rsidP="00E00A99">
      <w:pPr>
        <w:spacing w:after="0" w:line="240" w:lineRule="auto"/>
        <w:ind w:left="850" w:hanging="288"/>
        <w:jc w:val="both"/>
        <w:rPr>
          <w:rFonts w:ascii="Times New Roman" w:eastAsia="Times New Roman" w:hAnsi="Times New Roman" w:cs="Times New Roman"/>
          <w:sz w:val="24"/>
          <w:szCs w:val="24"/>
          <w:lang w:eastAsia="pl-PL"/>
        </w:rPr>
      </w:pPr>
      <w:r w:rsidRPr="00E00A99">
        <w:rPr>
          <w:rFonts w:ascii="Times New Roman" w:eastAsia="+mn-ea" w:hAnsi="Times New Roman" w:cs="Times New Roman"/>
          <w:color w:val="000000"/>
          <w:kern w:val="24"/>
          <w:sz w:val="24"/>
          <w:szCs w:val="24"/>
          <w:lang w:eastAsia="pl-PL"/>
        </w:rPr>
        <w:t xml:space="preserve">(2014 r.)  N-3 = 10% tego współczynnika czyli 10% z 13% = </w:t>
      </w:r>
      <w:r w:rsidRPr="00E00A99">
        <w:rPr>
          <w:rFonts w:ascii="Times New Roman" w:eastAsia="+mn-ea" w:hAnsi="Times New Roman" w:cs="Times New Roman"/>
          <w:color w:val="FF0000"/>
          <w:kern w:val="24"/>
          <w:sz w:val="24"/>
          <w:szCs w:val="24"/>
          <w:lang w:eastAsia="pl-PL"/>
        </w:rPr>
        <w:t xml:space="preserve">1,3 %, </w:t>
      </w:r>
    </w:p>
    <w:p w:rsidR="00E00A99" w:rsidRDefault="00E00A99" w:rsidP="00E00A99">
      <w:pPr>
        <w:spacing w:after="0" w:line="240" w:lineRule="auto"/>
        <w:ind w:left="1558"/>
        <w:jc w:val="both"/>
        <w:rPr>
          <w:rFonts w:ascii="Times New Roman" w:eastAsia="+mn-ea" w:hAnsi="Times New Roman" w:cs="Times New Roman"/>
          <w:color w:val="FF0000"/>
          <w:kern w:val="24"/>
          <w:sz w:val="24"/>
          <w:szCs w:val="24"/>
          <w:lang w:eastAsia="pl-PL"/>
        </w:rPr>
      </w:pPr>
      <w:r w:rsidRPr="00E00A99">
        <w:rPr>
          <w:rFonts w:ascii="Times New Roman" w:eastAsia="+mn-ea" w:hAnsi="Times New Roman" w:cs="Times New Roman"/>
          <w:color w:val="000000"/>
          <w:kern w:val="24"/>
          <w:sz w:val="24"/>
          <w:szCs w:val="24"/>
          <w:lang w:eastAsia="pl-PL"/>
        </w:rPr>
        <w:t xml:space="preserve">N-4 = 5% tego współczynnika czyli 5% z 13% = </w:t>
      </w:r>
      <w:r>
        <w:rPr>
          <w:rFonts w:ascii="Times New Roman" w:eastAsia="+mn-ea" w:hAnsi="Times New Roman" w:cs="Times New Roman"/>
          <w:color w:val="FF0000"/>
          <w:kern w:val="24"/>
          <w:sz w:val="24"/>
          <w:szCs w:val="24"/>
          <w:lang w:eastAsia="pl-PL"/>
        </w:rPr>
        <w:t>1%</w:t>
      </w:r>
    </w:p>
    <w:p w:rsidR="00E00A99" w:rsidRDefault="00E00A99" w:rsidP="00E00A99">
      <w:pPr>
        <w:spacing w:after="0" w:line="240" w:lineRule="auto"/>
        <w:jc w:val="both"/>
        <w:rPr>
          <w:rFonts w:ascii="Times New Roman" w:eastAsia="+mn-ea" w:hAnsi="Times New Roman" w:cs="Times New Roman"/>
          <w:color w:val="000000"/>
          <w:kern w:val="24"/>
          <w:sz w:val="24"/>
          <w:szCs w:val="24"/>
          <w:lang w:eastAsia="pl-PL"/>
        </w:rPr>
      </w:pPr>
      <w:r>
        <w:rPr>
          <w:rFonts w:ascii="Times New Roman" w:eastAsia="+mn-ea" w:hAnsi="Times New Roman" w:cs="Times New Roman"/>
          <w:color w:val="000000"/>
          <w:kern w:val="24"/>
          <w:sz w:val="24"/>
          <w:szCs w:val="24"/>
          <w:lang w:eastAsia="pl-PL"/>
        </w:rPr>
        <w:t>PRZYKŁAD:</w:t>
      </w:r>
    </w:p>
    <w:p w:rsidR="00E00A99" w:rsidRPr="00E00A99" w:rsidRDefault="00E00A99" w:rsidP="00E00A99">
      <w:pPr>
        <w:spacing w:after="0" w:line="240" w:lineRule="auto"/>
        <w:jc w:val="both"/>
        <w:rPr>
          <w:rFonts w:ascii="Times New Roman" w:eastAsia="+mn-ea" w:hAnsi="Times New Roman" w:cs="Times New Roman"/>
          <w:kern w:val="24"/>
          <w:sz w:val="24"/>
          <w:szCs w:val="24"/>
          <w:lang w:eastAsia="pl-PL"/>
        </w:rPr>
      </w:pPr>
      <w:r w:rsidRPr="00E00A99">
        <w:rPr>
          <w:rFonts w:ascii="Times New Roman" w:eastAsia="+mn-ea" w:hAnsi="Times New Roman" w:cs="Times New Roman"/>
          <w:kern w:val="24"/>
          <w:sz w:val="24"/>
          <w:szCs w:val="24"/>
          <w:lang w:eastAsia="pl-PL"/>
        </w:rPr>
        <w:t xml:space="preserve">Zobowiązanie 1 ha sadu  po okresie konwersji – płatność pełna- 1501 zł  </w:t>
      </w:r>
    </w:p>
    <w:p w:rsidR="00E00A99" w:rsidRPr="00E00A99" w:rsidRDefault="00E00A99" w:rsidP="00E00A99">
      <w:pPr>
        <w:spacing w:after="0" w:line="240" w:lineRule="auto"/>
        <w:jc w:val="both"/>
        <w:rPr>
          <w:rFonts w:ascii="Times New Roman" w:eastAsia="+mn-ea" w:hAnsi="Times New Roman" w:cs="Times New Roman"/>
          <w:kern w:val="24"/>
          <w:sz w:val="24"/>
          <w:szCs w:val="24"/>
          <w:lang w:eastAsia="pl-PL"/>
        </w:rPr>
      </w:pPr>
      <w:r w:rsidRPr="00E00A99">
        <w:rPr>
          <w:rFonts w:ascii="Times New Roman" w:eastAsia="+mn-ea" w:hAnsi="Times New Roman" w:cs="Times New Roman"/>
          <w:kern w:val="24"/>
          <w:sz w:val="24"/>
          <w:szCs w:val="24"/>
          <w:lang w:eastAsia="pl-PL"/>
        </w:rPr>
        <w:t xml:space="preserve">Uchybienie w roku 2017 : brak zabiegów pielęgnacyjnych – nie usunięto </w:t>
      </w:r>
    </w:p>
    <w:p w:rsidR="00E00A99" w:rsidRDefault="00E00A99" w:rsidP="00E00A99">
      <w:pPr>
        <w:spacing w:after="0" w:line="240" w:lineRule="auto"/>
        <w:jc w:val="both"/>
        <w:rPr>
          <w:rFonts w:ascii="Times New Roman" w:eastAsia="+mn-ea" w:hAnsi="Times New Roman" w:cs="Times New Roman"/>
          <w:kern w:val="24"/>
          <w:sz w:val="24"/>
          <w:szCs w:val="24"/>
          <w:lang w:eastAsia="pl-PL"/>
        </w:rPr>
      </w:pPr>
      <w:r w:rsidRPr="00E00A99">
        <w:rPr>
          <w:rFonts w:ascii="Times New Roman" w:eastAsia="+mn-ea" w:hAnsi="Times New Roman" w:cs="Times New Roman"/>
          <w:kern w:val="24"/>
          <w:sz w:val="24"/>
          <w:szCs w:val="24"/>
          <w:lang w:eastAsia="pl-PL"/>
        </w:rPr>
        <w:t>odrostów i samosiewów z powierzchni 0,5 ha.</w:t>
      </w:r>
    </w:p>
    <w:p w:rsidR="00E00A99" w:rsidRDefault="00E00A99" w:rsidP="00E00A99">
      <w:pPr>
        <w:spacing w:after="0" w:line="240" w:lineRule="auto"/>
        <w:jc w:val="both"/>
        <w:rPr>
          <w:rFonts w:ascii="Times New Roman" w:eastAsia="+mn-ea" w:hAnsi="Times New Roman" w:cs="Times New Roman"/>
          <w:kern w:val="24"/>
          <w:sz w:val="24"/>
          <w:szCs w:val="24"/>
          <w:lang w:eastAsia="pl-PL"/>
        </w:rPr>
      </w:pPr>
    </w:p>
    <w:p w:rsidR="00E00A99" w:rsidRPr="00E00A99" w:rsidRDefault="00E00A99" w:rsidP="00E00A99">
      <w:pPr>
        <w:spacing w:after="0" w:line="240" w:lineRule="auto"/>
        <w:jc w:val="both"/>
        <w:rPr>
          <w:rFonts w:ascii="Times New Roman" w:eastAsia="+mn-ea" w:hAnsi="Times New Roman" w:cs="Times New Roman"/>
          <w:kern w:val="24"/>
          <w:sz w:val="24"/>
          <w:szCs w:val="24"/>
          <w:lang w:eastAsia="pl-PL"/>
        </w:rPr>
      </w:pPr>
      <w:r w:rsidRPr="00E00A99">
        <w:rPr>
          <w:rFonts w:ascii="Times New Roman" w:eastAsia="+mn-ea" w:hAnsi="Times New Roman" w:cs="Times New Roman"/>
          <w:kern w:val="24"/>
          <w:sz w:val="24"/>
          <w:szCs w:val="24"/>
          <w:lang w:eastAsia="pl-PL"/>
        </w:rPr>
        <w:t>Sankcje za rok 2017 ( rok N):</w:t>
      </w:r>
    </w:p>
    <w:p w:rsidR="00E00A99" w:rsidRDefault="00E00A99" w:rsidP="00E00A99">
      <w:pPr>
        <w:spacing w:after="0" w:line="240" w:lineRule="auto"/>
        <w:jc w:val="both"/>
        <w:rPr>
          <w:rFonts w:ascii="Times New Roman" w:eastAsia="+mn-ea" w:hAnsi="Times New Roman" w:cs="Times New Roman"/>
          <w:kern w:val="24"/>
          <w:sz w:val="24"/>
          <w:szCs w:val="24"/>
          <w:lang w:eastAsia="pl-PL"/>
        </w:rPr>
      </w:pPr>
      <w:r w:rsidRPr="00E00A99">
        <w:rPr>
          <w:rFonts w:ascii="Times New Roman" w:eastAsia="+mn-ea" w:hAnsi="Times New Roman" w:cs="Times New Roman"/>
          <w:kern w:val="24"/>
          <w:sz w:val="24"/>
          <w:szCs w:val="24"/>
          <w:lang w:eastAsia="pl-PL"/>
        </w:rPr>
        <w:t>13% x 1501zł x 0,5ha/1ha = 97, 57 zł</w:t>
      </w:r>
    </w:p>
    <w:p w:rsidR="00E00A99" w:rsidRPr="00E00A99" w:rsidRDefault="00E00A99" w:rsidP="00E00A99">
      <w:pPr>
        <w:spacing w:after="0" w:line="240" w:lineRule="auto"/>
        <w:jc w:val="both"/>
        <w:rPr>
          <w:rFonts w:ascii="Times New Roman" w:eastAsia="+mn-ea" w:hAnsi="Times New Roman" w:cs="Times New Roman"/>
          <w:kern w:val="24"/>
          <w:sz w:val="24"/>
          <w:szCs w:val="24"/>
          <w:lang w:eastAsia="pl-PL"/>
        </w:rPr>
      </w:pPr>
      <w:r w:rsidRPr="00E00A99">
        <w:rPr>
          <w:rFonts w:ascii="Times New Roman" w:eastAsia="+mn-ea" w:hAnsi="Times New Roman" w:cs="Times New Roman"/>
          <w:kern w:val="24"/>
          <w:sz w:val="24"/>
          <w:szCs w:val="24"/>
          <w:lang w:eastAsia="pl-PL"/>
        </w:rPr>
        <w:t>Sankcje za rok 2016 (N-1):</w:t>
      </w:r>
    </w:p>
    <w:p w:rsidR="00E00A99" w:rsidRDefault="00E00A99" w:rsidP="00E00A99">
      <w:pPr>
        <w:spacing w:after="0" w:line="240" w:lineRule="auto"/>
        <w:jc w:val="both"/>
        <w:rPr>
          <w:rFonts w:ascii="Times New Roman" w:eastAsia="+mn-ea" w:hAnsi="Times New Roman" w:cs="Times New Roman"/>
          <w:kern w:val="24"/>
          <w:sz w:val="24"/>
          <w:szCs w:val="24"/>
          <w:lang w:eastAsia="pl-PL"/>
        </w:rPr>
      </w:pPr>
      <w:r w:rsidRPr="00E00A99">
        <w:rPr>
          <w:rFonts w:ascii="Times New Roman" w:eastAsia="+mn-ea" w:hAnsi="Times New Roman" w:cs="Times New Roman"/>
          <w:kern w:val="24"/>
          <w:sz w:val="24"/>
          <w:szCs w:val="24"/>
          <w:lang w:eastAsia="pl-PL"/>
        </w:rPr>
        <w:t>6,5 %x 1501zł x 0,5ha/1ha =48,78 zł</w:t>
      </w:r>
    </w:p>
    <w:p w:rsidR="00E00A99" w:rsidRPr="00E00A99" w:rsidRDefault="00E00A99" w:rsidP="00E00A99">
      <w:pPr>
        <w:spacing w:after="0" w:line="240" w:lineRule="auto"/>
        <w:jc w:val="both"/>
        <w:rPr>
          <w:rFonts w:ascii="Times New Roman" w:eastAsia="+mn-ea" w:hAnsi="Times New Roman" w:cs="Times New Roman"/>
          <w:kern w:val="24"/>
          <w:sz w:val="24"/>
          <w:szCs w:val="24"/>
          <w:lang w:eastAsia="pl-PL"/>
        </w:rPr>
      </w:pPr>
      <w:r w:rsidRPr="00E00A99">
        <w:rPr>
          <w:rFonts w:ascii="Times New Roman" w:eastAsia="+mn-ea" w:hAnsi="Times New Roman" w:cs="Times New Roman"/>
          <w:kern w:val="24"/>
          <w:sz w:val="24"/>
          <w:szCs w:val="24"/>
          <w:lang w:eastAsia="pl-PL"/>
        </w:rPr>
        <w:t>Sankcje za rok 2015 ( N-2):</w:t>
      </w:r>
    </w:p>
    <w:p w:rsidR="00E00A99" w:rsidRDefault="00E00A99" w:rsidP="00E00A99">
      <w:pPr>
        <w:spacing w:after="0" w:line="240" w:lineRule="auto"/>
        <w:jc w:val="both"/>
        <w:rPr>
          <w:rFonts w:ascii="Times New Roman" w:eastAsia="+mn-ea" w:hAnsi="Times New Roman" w:cs="Times New Roman"/>
          <w:kern w:val="24"/>
          <w:sz w:val="24"/>
          <w:szCs w:val="24"/>
          <w:lang w:eastAsia="pl-PL"/>
        </w:rPr>
      </w:pPr>
      <w:r w:rsidRPr="00E00A99">
        <w:rPr>
          <w:rFonts w:ascii="Times New Roman" w:eastAsia="+mn-ea" w:hAnsi="Times New Roman" w:cs="Times New Roman"/>
          <w:kern w:val="24"/>
          <w:sz w:val="24"/>
          <w:szCs w:val="24"/>
          <w:lang w:eastAsia="pl-PL"/>
        </w:rPr>
        <w:t>4%  x 1501zł x 0,5ha/1ha =30,02  zł</w:t>
      </w:r>
    </w:p>
    <w:p w:rsidR="00E00A99" w:rsidRPr="00E00A99" w:rsidRDefault="00E00A99" w:rsidP="00E00A99">
      <w:pPr>
        <w:spacing w:after="0" w:line="240" w:lineRule="auto"/>
        <w:jc w:val="both"/>
        <w:rPr>
          <w:rFonts w:ascii="Times New Roman" w:eastAsia="+mn-ea" w:hAnsi="Times New Roman" w:cs="Times New Roman"/>
          <w:kern w:val="24"/>
          <w:sz w:val="24"/>
          <w:szCs w:val="24"/>
          <w:lang w:eastAsia="pl-PL"/>
        </w:rPr>
      </w:pPr>
      <w:r w:rsidRPr="00E00A99">
        <w:rPr>
          <w:rFonts w:ascii="Times New Roman" w:eastAsia="+mn-ea" w:hAnsi="Times New Roman" w:cs="Times New Roman"/>
          <w:kern w:val="24"/>
          <w:sz w:val="24"/>
          <w:szCs w:val="24"/>
          <w:lang w:eastAsia="pl-PL"/>
        </w:rPr>
        <w:t>Sankcje za rok 2014 ( N-3):</w:t>
      </w:r>
    </w:p>
    <w:p w:rsidR="00E00A99" w:rsidRDefault="00E00A99" w:rsidP="00E00A99">
      <w:pPr>
        <w:spacing w:after="0" w:line="240" w:lineRule="auto"/>
        <w:jc w:val="both"/>
        <w:rPr>
          <w:rFonts w:ascii="Times New Roman" w:eastAsia="+mn-ea" w:hAnsi="Times New Roman" w:cs="Times New Roman"/>
          <w:kern w:val="24"/>
          <w:sz w:val="24"/>
          <w:szCs w:val="24"/>
          <w:lang w:eastAsia="pl-PL"/>
        </w:rPr>
      </w:pPr>
      <w:r w:rsidRPr="00E00A99">
        <w:rPr>
          <w:rFonts w:ascii="Times New Roman" w:eastAsia="+mn-ea" w:hAnsi="Times New Roman" w:cs="Times New Roman"/>
          <w:kern w:val="24"/>
          <w:sz w:val="24"/>
          <w:szCs w:val="24"/>
          <w:lang w:eastAsia="pl-PL"/>
        </w:rPr>
        <w:t>1,3 %x 1501zł x 0,5ha/1ha =9,76 zł</w:t>
      </w:r>
    </w:p>
    <w:p w:rsidR="00E00A99" w:rsidRDefault="00E00A99" w:rsidP="00E00A99">
      <w:pPr>
        <w:spacing w:after="0" w:line="240" w:lineRule="auto"/>
        <w:jc w:val="both"/>
        <w:rPr>
          <w:rFonts w:ascii="Times New Roman" w:eastAsia="+mn-ea" w:hAnsi="Times New Roman" w:cs="Times New Roman"/>
          <w:kern w:val="24"/>
          <w:sz w:val="24"/>
          <w:szCs w:val="24"/>
          <w:lang w:eastAsia="pl-PL"/>
        </w:rPr>
      </w:pPr>
    </w:p>
    <w:p w:rsidR="00E00A99" w:rsidRDefault="00E00A99" w:rsidP="00E00A99">
      <w:pPr>
        <w:pStyle w:val="NormalnyWeb"/>
        <w:spacing w:after="0"/>
        <w:jc w:val="both"/>
      </w:pPr>
      <w:r>
        <w:t>Przed zmianą:</w:t>
      </w:r>
      <w:r>
        <w:tab/>
      </w:r>
      <w:r>
        <w:tab/>
      </w:r>
    </w:p>
    <w:p w:rsidR="00E00A99" w:rsidRDefault="00E00A99" w:rsidP="00E00A99">
      <w:pPr>
        <w:pStyle w:val="NormalnyWeb"/>
        <w:spacing w:before="0" w:beforeAutospacing="0" w:after="0" w:afterAutospacing="0"/>
        <w:jc w:val="both"/>
      </w:pPr>
      <w:r>
        <w:t>97,57 + 3 x 97,57 =390, 28 zł</w:t>
      </w:r>
      <w:r>
        <w:tab/>
      </w:r>
    </w:p>
    <w:p w:rsidR="00E00A99" w:rsidRDefault="00E00A99" w:rsidP="00E00A99">
      <w:pPr>
        <w:pStyle w:val="NormalnyWeb"/>
      </w:pPr>
      <w:r>
        <w:t>Po zmianie:</w:t>
      </w:r>
    </w:p>
    <w:p w:rsidR="00096925" w:rsidRPr="00096925" w:rsidRDefault="00E00A99" w:rsidP="00E00A99">
      <w:pPr>
        <w:pStyle w:val="NormalnyWeb"/>
        <w:spacing w:after="200" w:afterAutospacing="0"/>
      </w:pPr>
      <w:r>
        <w:t>97,57 + 48,78+30,02+9,76 zł = 186,13 zł</w:t>
      </w:r>
    </w:p>
    <w:p w:rsidR="00096925" w:rsidRDefault="00096925" w:rsidP="003654A3">
      <w:pPr>
        <w:pStyle w:val="NormalnyWeb"/>
      </w:pPr>
    </w:p>
    <w:p w:rsidR="003654A3" w:rsidRDefault="003654A3" w:rsidP="003654A3">
      <w:pPr>
        <w:pStyle w:val="NormalnyWeb"/>
      </w:pPr>
      <w:r>
        <w:rPr>
          <w:rStyle w:val="Pogrubienie"/>
        </w:rPr>
        <w:t>2. Dodanie do listy gatunków uwzględnianych przy przyznawaniu płatności ekologicznej w ramach pakietów 5. i 11. (Uprawy paszowe na GO) oraz 6. i 12. (TUZ) bawołów domowych</w:t>
      </w:r>
    </w:p>
    <w:p w:rsidR="003654A3" w:rsidRDefault="003654A3" w:rsidP="003654A3">
      <w:pPr>
        <w:pStyle w:val="NormalnyWeb"/>
      </w:pPr>
      <w:r>
        <w:t>W ramach pakietów 5. i 11. (Uprawy paszowe na gruntach ornych) oraz w ramach pakietów 6. i 12. (TUZ), posiadanie zwierząt jest warunkiem otrzymania płatności ekologicznej. Od 2018 r. spełnienie powyższego warunku możliwe będzie również w przypadku posiadania bawołów domowych.</w:t>
      </w:r>
    </w:p>
    <w:p w:rsidR="003654A3" w:rsidRDefault="003654A3" w:rsidP="003654A3">
      <w:pPr>
        <w:pStyle w:val="NormalnyWeb"/>
      </w:pPr>
      <w:r>
        <w:rPr>
          <w:rStyle w:val="Pogrubienie"/>
        </w:rPr>
        <w:lastRenderedPageBreak/>
        <w:t>3. Wprowadzenie pierwszeństwa przyznawania płatności ekologicznej w ramach pakietów 5. i 11. (uprawy paszowe na GO)</w:t>
      </w:r>
    </w:p>
    <w:p w:rsidR="003654A3" w:rsidRDefault="003654A3" w:rsidP="003654A3">
      <w:pPr>
        <w:pStyle w:val="NormalnyWeb"/>
      </w:pPr>
      <w:r>
        <w:t>Mając na uwadze zasady przyznawania płatności ekologicznych w ramach pakietów 5. i 11. (uprawy paszowe na gruntach ornych) może mieć miejsce sytuacja, że przy jednoczesnej realizacji przez rolnika pakietu 5. i 11., z uwagi na zbyt małą liczbę posiadanych zwierząt, powierzchnia, do której może zostać przyznana płatność będzie mniejsza niż powierzchnia gruntów ornych zadeklarowanych we wniosku o przyznanie płatności ekologicznej w ramach tych pakietów (tj. posiadanych przez rolnika zwierząt „nie starcza” na całą deklarowaną powierzchnię). Uzupełniono zatem przepisy regulujące zasady przyznawania płatności ekologicznej w ramach pakietów 5. i 11. (uprawy paszowe na gruntach ornych), aby w takich sytuacjach płatność ekologiczna była przyznawana w pierwszej kolejności do tej powierzchni, na której jest realizowany pakiet 5. (tj. pakiet o wyższej stawce płatności).</w:t>
      </w:r>
    </w:p>
    <w:p w:rsidR="003654A3" w:rsidRDefault="003654A3" w:rsidP="003654A3">
      <w:pPr>
        <w:pStyle w:val="NormalnyWeb"/>
      </w:pPr>
      <w:r>
        <w:rPr>
          <w:rStyle w:val="Pogrubienie"/>
        </w:rPr>
        <w:t>4. Uzupełnienie przepisów dotyczących składania do ARiMR oświadczenia o rodzaju uprawy sadowniczej w przypadku uprawy na działce rolnej uprawy jagodowej</w:t>
      </w:r>
    </w:p>
    <w:p w:rsidR="003654A3" w:rsidRDefault="003654A3" w:rsidP="003654A3">
      <w:pPr>
        <w:pStyle w:val="NormalnyWeb"/>
      </w:pPr>
      <w:r>
        <w:t>Przepisy określające obowiązek złożenia przez rolnika oświadczenia o rodzaju uprawianej na danym gruncie uprawy w ramach pakietu 4. lub 10. (uprawy sadownicze), dacie nasadzenia tej uprawy oraz rodzaju podkładki zostały wprowadzone w 2017 r. w wyniku objęcia wsparciem w ramach tych pakietów również nieowocujących plantacji drzew i krzewów owocowych. Obecnie uzupełniono te przepisy w taki sposób, aby obowiązek ten obejmował również sytuację uprawy roślin w ramach wariantów jagodowych (wariant 4.1.2 i 10.1.2) „naprzemiennie” z rośliną inną niż jagodowa, tj. przykładowo w 2017 r. były uprawiane truskawki, w 2018 r. żyto ozime, a w 2019 r. będzie ponownie uprawiana truskawka.</w:t>
      </w:r>
    </w:p>
    <w:p w:rsidR="00457253" w:rsidRDefault="00457253">
      <w:pPr>
        <w:rPr>
          <w:b/>
          <w:color w:val="FF0000"/>
          <w:sz w:val="32"/>
          <w:szCs w:val="32"/>
        </w:rPr>
      </w:pPr>
    </w:p>
    <w:p w:rsidR="009C51E4" w:rsidRPr="00EF204F" w:rsidRDefault="00EF204F">
      <w:pPr>
        <w:rPr>
          <w:b/>
          <w:color w:val="FF0000"/>
          <w:sz w:val="32"/>
          <w:szCs w:val="32"/>
        </w:rPr>
      </w:pPr>
      <w:r w:rsidRPr="00EF204F">
        <w:rPr>
          <w:b/>
          <w:color w:val="FF0000"/>
          <w:sz w:val="32"/>
          <w:szCs w:val="32"/>
        </w:rPr>
        <w:t>Dla przypomni</w:t>
      </w:r>
      <w:bookmarkStart w:id="0" w:name="_GoBack"/>
      <w:bookmarkEnd w:id="0"/>
      <w:r w:rsidRPr="00EF204F">
        <w:rPr>
          <w:b/>
          <w:color w:val="FF0000"/>
          <w:sz w:val="32"/>
          <w:szCs w:val="32"/>
        </w:rPr>
        <w:t>enia wysyłam zmiany zawarte w rozporządzeniach ogłoszonych w 2017 roku, a dotyczących naboru 2018 roku.</w:t>
      </w:r>
    </w:p>
    <w:p w:rsidR="00457253" w:rsidRPr="009713EC" w:rsidRDefault="00457253" w:rsidP="00457253">
      <w:pPr>
        <w:spacing w:before="100" w:beforeAutospacing="1" w:after="100" w:afterAutospacing="1" w:line="240" w:lineRule="auto"/>
        <w:jc w:val="both"/>
        <w:outlineLvl w:val="1"/>
        <w:rPr>
          <w:rFonts w:ascii="Times New Roman" w:eastAsia="Times New Roman" w:hAnsi="Times New Roman" w:cs="Times New Roman"/>
          <w:b/>
          <w:bCs/>
          <w:sz w:val="32"/>
          <w:szCs w:val="32"/>
          <w:lang w:eastAsia="pl-PL"/>
        </w:rPr>
      </w:pPr>
      <w:r w:rsidRPr="009713EC">
        <w:rPr>
          <w:rFonts w:ascii="Times New Roman" w:eastAsia="Times New Roman" w:hAnsi="Times New Roman" w:cs="Times New Roman"/>
          <w:b/>
          <w:bCs/>
          <w:sz w:val="32"/>
          <w:szCs w:val="32"/>
          <w:lang w:eastAsia="pl-PL"/>
        </w:rPr>
        <w:t>Zmiany w działaniach: „Działanie rolno-środowiskowo-</w:t>
      </w:r>
      <w:proofErr w:type="spellStart"/>
      <w:r w:rsidRPr="009713EC">
        <w:rPr>
          <w:rFonts w:ascii="Times New Roman" w:eastAsia="Times New Roman" w:hAnsi="Times New Roman" w:cs="Times New Roman"/>
          <w:b/>
          <w:bCs/>
          <w:sz w:val="32"/>
          <w:szCs w:val="32"/>
          <w:lang w:eastAsia="pl-PL"/>
        </w:rPr>
        <w:t>klimatyczne”oraz</w:t>
      </w:r>
      <w:proofErr w:type="spellEnd"/>
      <w:r w:rsidRPr="009713EC">
        <w:rPr>
          <w:rFonts w:ascii="Times New Roman" w:eastAsia="Times New Roman" w:hAnsi="Times New Roman" w:cs="Times New Roman"/>
          <w:b/>
          <w:bCs/>
          <w:sz w:val="32"/>
          <w:szCs w:val="32"/>
          <w:lang w:eastAsia="pl-PL"/>
        </w:rPr>
        <w:t xml:space="preserve"> „Rolnictwo ekologiczne” objętego PROW na lata 2014-2020 </w:t>
      </w:r>
    </w:p>
    <w:p w:rsidR="00457253" w:rsidRPr="005C3F90" w:rsidRDefault="00457253" w:rsidP="00457253">
      <w:pPr>
        <w:spacing w:before="100" w:beforeAutospacing="1" w:after="100" w:afterAutospacing="1" w:line="240" w:lineRule="auto"/>
        <w:jc w:val="both"/>
        <w:rPr>
          <w:rFonts w:ascii="Times New Roman" w:eastAsia="Times New Roman" w:hAnsi="Times New Roman" w:cs="Times New Roman"/>
          <w:b/>
          <w:i/>
          <w:sz w:val="24"/>
          <w:szCs w:val="24"/>
          <w:lang w:eastAsia="pl-PL"/>
        </w:rPr>
      </w:pPr>
      <w:r w:rsidRPr="005C3F90">
        <w:rPr>
          <w:rFonts w:ascii="Times New Roman" w:eastAsia="Times New Roman" w:hAnsi="Times New Roman" w:cs="Times New Roman"/>
          <w:b/>
          <w:i/>
          <w:sz w:val="24"/>
          <w:szCs w:val="24"/>
          <w:lang w:eastAsia="pl-PL"/>
        </w:rPr>
        <w:t xml:space="preserve">Ministerstwo Rolnictwa i Rozwoju Wsi informuje, że w dniu 21 listopada 2017 r. zostało opublikowane Rozporządzenie Ministra Rolnictwa i Rozwoju Wsi z dnia 26 października 2017 r. zmieniające rozporządzenie w sprawie szczegółowych warunków i trybu przyznawania pomocy finansowej w ramach działania „Działanie rolno-środowiskowo-klimatyczne” objętego Programem Rozwoju Obszarów Wiejskich na lata 2014–2020 (Dz. U. poz. 2139). Rozporządzenie można znaleźć pod adresem: </w:t>
      </w:r>
      <w:hyperlink r:id="rId6" w:tgtFrame="_blank" w:history="1">
        <w:r w:rsidRPr="005C3F90">
          <w:rPr>
            <w:rFonts w:ascii="Times New Roman" w:eastAsia="Times New Roman" w:hAnsi="Times New Roman" w:cs="Times New Roman"/>
            <w:b/>
            <w:i/>
            <w:color w:val="0000FF"/>
            <w:sz w:val="24"/>
            <w:szCs w:val="24"/>
            <w:u w:val="single"/>
            <w:lang w:eastAsia="pl-PL"/>
          </w:rPr>
          <w:t>http://dziennikustaw.gov.pl/du/2017/2139/1</w:t>
        </w:r>
      </w:hyperlink>
    </w:p>
    <w:p w:rsidR="00457253" w:rsidRPr="005C3F90"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b/>
          <w:bCs/>
          <w:sz w:val="24"/>
          <w:szCs w:val="24"/>
          <w:lang w:eastAsia="pl-PL"/>
        </w:rPr>
        <w:t>Do głównych zmian wprowadzonych powyższą nowelizacją, które będą miały zastosowanie od 2018 r., należą:</w:t>
      </w:r>
    </w:p>
    <w:p w:rsidR="00457253" w:rsidRPr="005C3F90" w:rsidRDefault="00457253" w:rsidP="0045725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rozszerzenie obszaru wdrażania Pakietu 2. Ochrona gleb i wód na obszar całego kraju w związku z Ustawą z dnia 20 lipca 2017 r. - Prawo wodne;</w:t>
      </w:r>
    </w:p>
    <w:p w:rsidR="00457253" w:rsidRPr="005C3F90" w:rsidRDefault="00457253" w:rsidP="0045725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lastRenderedPageBreak/>
        <w:t>dopuszczenie możliwości realizacji takich samych zobowiązań (tj. w ramach takiego samego wariantu lub pakietu, jeśli nie jest on podzielony na warianty) w zakresie wariantów Pakietu 2., Pakietu 3. oraz wariantów Pakietów 4. i 5.;</w:t>
      </w:r>
    </w:p>
    <w:p w:rsidR="00457253" w:rsidRDefault="00457253" w:rsidP="0045725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 xml:space="preserve">przekształcenie wybranych warunków przyznania płatności </w:t>
      </w:r>
      <w:r>
        <w:rPr>
          <w:rFonts w:ascii="Times New Roman" w:eastAsia="Times New Roman" w:hAnsi="Times New Roman" w:cs="Times New Roman"/>
          <w:sz w:val="24"/>
          <w:szCs w:val="24"/>
          <w:lang w:eastAsia="pl-PL"/>
        </w:rPr>
        <w:t>rolno-środowiskowo – klimatycznej na analogiczne wymogi:</w:t>
      </w:r>
    </w:p>
    <w:p w:rsidR="00457253" w:rsidRPr="005C3F90" w:rsidRDefault="00457253" w:rsidP="00457253">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5C3F90">
        <w:rPr>
          <w:rFonts w:ascii="Times New Roman" w:eastAsia="Times New Roman" w:hAnsi="Times New Roman" w:cs="Times New Roman"/>
          <w:sz w:val="24"/>
          <w:szCs w:val="24"/>
          <w:lang w:eastAsia="pl-PL"/>
        </w:rPr>
        <w:t xml:space="preserve"> uprawianie roślin wymienionych na liście, nieuprawianie tytoniu, nieugorowanie </w:t>
      </w:r>
      <w:r>
        <w:rPr>
          <w:rFonts w:ascii="Times New Roman" w:eastAsia="Times New Roman" w:hAnsi="Times New Roman" w:cs="Times New Roman"/>
          <w:sz w:val="24"/>
          <w:szCs w:val="24"/>
          <w:lang w:eastAsia="pl-PL"/>
        </w:rPr>
        <w:t xml:space="preserve">  gruntów  (Pakiet 1.Rolnictwo zrównoważone)</w:t>
      </w:r>
      <w:r w:rsidRPr="005C3F90">
        <w:rPr>
          <w:rFonts w:ascii="Times New Roman" w:eastAsia="Times New Roman" w:hAnsi="Times New Roman" w:cs="Times New Roman"/>
          <w:sz w:val="24"/>
          <w:szCs w:val="24"/>
          <w:lang w:eastAsia="pl-PL"/>
        </w:rPr>
        <w:t>,</w:t>
      </w:r>
      <w:r w:rsidRPr="005C3F9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5C3F90">
        <w:rPr>
          <w:rFonts w:ascii="Times New Roman" w:eastAsia="Times New Roman" w:hAnsi="Times New Roman" w:cs="Times New Roman"/>
          <w:sz w:val="24"/>
          <w:szCs w:val="24"/>
          <w:lang w:eastAsia="pl-PL"/>
        </w:rPr>
        <w:t>stosowanie mieszanek roślin – Wariant 2.1. Międzyplony,</w:t>
      </w:r>
      <w:r w:rsidRPr="005C3F9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 </w:t>
      </w:r>
      <w:r w:rsidRPr="005C3F90">
        <w:rPr>
          <w:rFonts w:ascii="Times New Roman" w:eastAsia="Times New Roman" w:hAnsi="Times New Roman" w:cs="Times New Roman"/>
          <w:sz w:val="24"/>
          <w:szCs w:val="24"/>
          <w:lang w:eastAsia="pl-PL"/>
        </w:rPr>
        <w:t xml:space="preserve"> posiadanie dokumentacji przyrodniczej – Pakiet 4. i 5.;</w:t>
      </w:r>
    </w:p>
    <w:p w:rsidR="00457253" w:rsidRPr="005C3F90" w:rsidRDefault="00457253" w:rsidP="0045725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Dostosowanie listy roślin w ramach Pakietu 1. Rolnictwo zrównoważone do listy upraw w rozumieniu art. 44 rozporządzenia nr 1307/2013 stosowanych w dywersyfikacji upraw w ramach zazielenienia (dostosowanie nazw wybranych „upraw”, usunięcie szczawiu z listy, uznawanie za odrębne uprawy mieszanek różniących się składem gatunkowym) oraz dodanie do listy roślin objętych wsparciem w ramach Pakietu 1. konopi włóknistych i mieszanki strączkowej;</w:t>
      </w:r>
    </w:p>
    <w:p w:rsidR="00457253" w:rsidRPr="005C3F90" w:rsidRDefault="00457253" w:rsidP="0045725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doprecyzowanie wybranych wymogów Pakietu 1. rolnictwo zrównoważone:</w:t>
      </w:r>
      <w:r w:rsidRPr="005C3F90">
        <w:rPr>
          <w:rFonts w:ascii="Times New Roman" w:eastAsia="Times New Roman" w:hAnsi="Times New Roman" w:cs="Times New Roman"/>
          <w:sz w:val="24"/>
          <w:szCs w:val="24"/>
          <w:lang w:eastAsia="pl-PL"/>
        </w:rPr>
        <w:br/>
        <w:t>- na gruntach ornych dodanych w kolejnych latach realizacji zobowiązania, poza wymogiem stosowania 4 upraw w danym roku, będzie obowiązywało również zachowanie elementów krajobrazu nieużytkowanych rolniczo stanowiących ostoje przyrody, posiadanie planu działalności rolnośrodowiskowej (w wybranym zakresie);</w:t>
      </w:r>
      <w:r w:rsidRPr="005C3F90">
        <w:rPr>
          <w:rFonts w:ascii="Times New Roman" w:eastAsia="Times New Roman" w:hAnsi="Times New Roman" w:cs="Times New Roman"/>
          <w:sz w:val="24"/>
          <w:szCs w:val="24"/>
          <w:lang w:eastAsia="pl-PL"/>
        </w:rPr>
        <w:br/>
        <w:t>· umożliwienie uzupełnienia chemicznej analizy gleby, w przypadku jej niewykonania w pierwszym roku realizacji zobowiązania, w drugim roku jego realizacji.</w:t>
      </w:r>
      <w:r w:rsidRPr="005C3F90">
        <w:rPr>
          <w:rFonts w:ascii="Times New Roman" w:eastAsia="Times New Roman" w:hAnsi="Times New Roman" w:cs="Times New Roman"/>
          <w:sz w:val="24"/>
          <w:szCs w:val="24"/>
          <w:lang w:eastAsia="pl-PL"/>
        </w:rPr>
        <w:br/>
        <w:t xml:space="preserve">· doprecyzowanie terminu sporządzenia chemicznej analizy gleby – w zakresie </w:t>
      </w:r>
      <w:proofErr w:type="spellStart"/>
      <w:r w:rsidRPr="005C3F90">
        <w:rPr>
          <w:rFonts w:ascii="Times New Roman" w:eastAsia="Times New Roman" w:hAnsi="Times New Roman" w:cs="Times New Roman"/>
          <w:sz w:val="24"/>
          <w:szCs w:val="24"/>
          <w:lang w:eastAsia="pl-PL"/>
        </w:rPr>
        <w:t>pH</w:t>
      </w:r>
      <w:proofErr w:type="spellEnd"/>
      <w:r w:rsidRPr="005C3F90">
        <w:rPr>
          <w:rFonts w:ascii="Times New Roman" w:eastAsia="Times New Roman" w:hAnsi="Times New Roman" w:cs="Times New Roman"/>
          <w:sz w:val="24"/>
          <w:szCs w:val="24"/>
          <w:lang w:eastAsia="pl-PL"/>
        </w:rPr>
        <w:t>, P, K, Mg (tj. składników niezbędnych do opracowania planu nawożenia będącego załącznikiem do planu działalności rolnośrodowiskowej) - przed upływem 25 dni od dnia, w którym upływa termin składania wniosków o przyznanie płatności bezpośredniej w rozumieniu przepisów o płatnościach w ramach systemów wsparcia bezpośredniego;</w:t>
      </w:r>
      <w:r w:rsidRPr="005C3F90">
        <w:rPr>
          <w:rFonts w:ascii="Times New Roman" w:eastAsia="Times New Roman" w:hAnsi="Times New Roman" w:cs="Times New Roman"/>
          <w:sz w:val="24"/>
          <w:szCs w:val="24"/>
          <w:lang w:eastAsia="pl-PL"/>
        </w:rPr>
        <w:br/>
        <w:t>· obniżenie poziomu sankcji za niewykonanie na gruntach ornych chemicznej analizy gleby w piątym (lub poprzedzającym) roku realizacji zobowiązania do 6%.</w:t>
      </w:r>
    </w:p>
    <w:p w:rsidR="00457253" w:rsidRPr="005C3F90" w:rsidRDefault="00457253" w:rsidP="0045725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ograniczenie maksymalnej powierzchni wsparcia w ramach Pakietu 6. Zachowanie zagrożonych zasobów genetycznych roślin w rolnictwie - maksymalna powierzchnia wsparcia tj. 5 ha będzie odnosiła się do gatunków wymienionych w załączniku nr 4 (a nie, jak dotychczas, odmian tych gatunków) lub odmian regionalnych i amatorskich.</w:t>
      </w:r>
    </w:p>
    <w:p w:rsidR="00457253" w:rsidRDefault="00457253" w:rsidP="00457253">
      <w:pPr>
        <w:spacing w:before="100" w:beforeAutospacing="1" w:after="100" w:afterAutospacing="1" w:line="240" w:lineRule="auto"/>
        <w:jc w:val="both"/>
        <w:rPr>
          <w:rFonts w:ascii="Times New Roman" w:eastAsia="Times New Roman" w:hAnsi="Times New Roman" w:cs="Times New Roman"/>
          <w:b/>
          <w:i/>
          <w:sz w:val="24"/>
          <w:szCs w:val="24"/>
          <w:lang w:eastAsia="pl-PL"/>
        </w:rPr>
      </w:pPr>
    </w:p>
    <w:p w:rsidR="00457253" w:rsidRDefault="00457253" w:rsidP="00457253">
      <w:pPr>
        <w:spacing w:before="100" w:beforeAutospacing="1" w:after="100" w:afterAutospacing="1" w:line="240" w:lineRule="auto"/>
        <w:jc w:val="both"/>
        <w:rPr>
          <w:rFonts w:ascii="Times New Roman" w:eastAsia="Times New Roman" w:hAnsi="Times New Roman" w:cs="Times New Roman"/>
          <w:b/>
          <w:i/>
          <w:sz w:val="24"/>
          <w:szCs w:val="24"/>
          <w:lang w:eastAsia="pl-PL"/>
        </w:rPr>
      </w:pPr>
    </w:p>
    <w:p w:rsidR="00457253" w:rsidRPr="005C3F90" w:rsidRDefault="00457253" w:rsidP="00457253">
      <w:pPr>
        <w:spacing w:before="100" w:beforeAutospacing="1" w:after="100" w:afterAutospacing="1" w:line="240" w:lineRule="auto"/>
        <w:jc w:val="both"/>
        <w:rPr>
          <w:rFonts w:ascii="Times New Roman" w:eastAsia="Times New Roman" w:hAnsi="Times New Roman" w:cs="Times New Roman"/>
          <w:b/>
          <w:i/>
          <w:sz w:val="24"/>
          <w:szCs w:val="24"/>
          <w:lang w:eastAsia="pl-PL"/>
        </w:rPr>
      </w:pPr>
      <w:r w:rsidRPr="005C3F90">
        <w:rPr>
          <w:rFonts w:ascii="Times New Roman" w:eastAsia="Times New Roman" w:hAnsi="Times New Roman" w:cs="Times New Roman"/>
          <w:b/>
          <w:i/>
          <w:sz w:val="24"/>
          <w:szCs w:val="24"/>
          <w:lang w:eastAsia="pl-PL"/>
        </w:rPr>
        <w:t xml:space="preserve">Dnia 25 września 2017 r. zostało ogłoszone rozporządzenie Ministra Rolnictwa i Rozwoju Wsi z dnia 15 września 2017 r. zmieniające rozporządzenie w sprawie szczegółowych warunków i trybu przyznawania pomocy finansowej w ramach działania „Rolnictwo ekologiczne” objętego Programem Rozwoju Obszarów Wiejskich na lata 2014-2020 (Dz. U. z 2017 r. poz. 1775). </w:t>
      </w:r>
      <w:hyperlink r:id="rId7" w:history="1">
        <w:r w:rsidRPr="004D2186">
          <w:rPr>
            <w:rStyle w:val="Hipercze"/>
            <w:rFonts w:ascii="Times New Roman" w:eastAsia="Times New Roman" w:hAnsi="Times New Roman" w:cs="Times New Roman"/>
            <w:b/>
            <w:i/>
            <w:sz w:val="24"/>
            <w:szCs w:val="24"/>
            <w:lang w:eastAsia="pl-PL"/>
          </w:rPr>
          <w:t>http://dziennikustaw.gov.pl/du/2017/1775/1</w:t>
        </w:r>
      </w:hyperlink>
      <w:r>
        <w:rPr>
          <w:rFonts w:ascii="Times New Roman" w:eastAsia="Times New Roman" w:hAnsi="Times New Roman" w:cs="Times New Roman"/>
          <w:b/>
          <w:i/>
          <w:sz w:val="24"/>
          <w:szCs w:val="24"/>
          <w:lang w:eastAsia="pl-PL"/>
        </w:rPr>
        <w:t xml:space="preserve"> </w:t>
      </w:r>
      <w:r w:rsidRPr="005C3F90">
        <w:rPr>
          <w:rFonts w:ascii="Times New Roman" w:eastAsia="Times New Roman" w:hAnsi="Times New Roman" w:cs="Times New Roman"/>
          <w:b/>
          <w:i/>
          <w:sz w:val="24"/>
          <w:szCs w:val="24"/>
          <w:lang w:eastAsia="pl-PL"/>
        </w:rPr>
        <w:t>Wprowadzone zmiany obejmują:</w:t>
      </w:r>
    </w:p>
    <w:p w:rsidR="00457253" w:rsidRPr="005C3F90"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b/>
          <w:bCs/>
          <w:sz w:val="24"/>
          <w:szCs w:val="24"/>
          <w:lang w:eastAsia="pl-PL"/>
        </w:rPr>
        <w:t>1) Możliwość realizacji zobowiązań ekologicznych tego samego rodzaju</w:t>
      </w:r>
    </w:p>
    <w:p w:rsidR="00457253" w:rsidRPr="005C3F90"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lastRenderedPageBreak/>
        <w:t>Już w 2017 r. rolnik mógł realizować trzy różne zobowiązania ekologiczne tj. (1) zobowiązanie na gruntach ornych, (2) zobowiązanie w ramach upraw sadowniczych i (3) zobowiązanie na TUZ. Mogły one zostać podjęte w dowolnym roku. Rolnik nie mógł jednak realizować np. dwóch zobowiązań tego samego rodzaju (np. dwóch zobowiązań ekologicznych na gruntach ornych).</w:t>
      </w:r>
    </w:p>
    <w:p w:rsidR="00457253" w:rsidRPr="005C3F90"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 xml:space="preserve">W celu uelastycznienia zasad wdrażania działania „Rolnictwo ekologiczne” na 2018 r. </w:t>
      </w:r>
      <w:r w:rsidRPr="005C3F90">
        <w:rPr>
          <w:rFonts w:ascii="Times New Roman" w:eastAsia="Times New Roman" w:hAnsi="Times New Roman" w:cs="Times New Roman"/>
          <w:b/>
          <w:sz w:val="24"/>
          <w:szCs w:val="24"/>
          <w:lang w:eastAsia="pl-PL"/>
        </w:rPr>
        <w:t>wprowadzona została możliwość realizacji zobowiązań ekologicznych takiego samego rodzaju.</w:t>
      </w:r>
      <w:r w:rsidRPr="005C3F90">
        <w:rPr>
          <w:rFonts w:ascii="Times New Roman" w:eastAsia="Times New Roman" w:hAnsi="Times New Roman" w:cs="Times New Roman"/>
          <w:sz w:val="24"/>
          <w:szCs w:val="24"/>
          <w:lang w:eastAsia="pl-PL"/>
        </w:rPr>
        <w:t xml:space="preserve"> Zobowiązania takie nie mogą być jednak podjęte w tym samym roku. Zobowiązania tego samego rodzaju są traktowane, jako oddzielne zobowiązania ekologiczne.</w:t>
      </w:r>
    </w:p>
    <w:p w:rsidR="00457253" w:rsidRPr="002B4D4C" w:rsidRDefault="00457253" w:rsidP="00457253">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5C3F90">
        <w:rPr>
          <w:rFonts w:ascii="Times New Roman" w:eastAsia="Times New Roman" w:hAnsi="Times New Roman" w:cs="Times New Roman"/>
          <w:sz w:val="24"/>
          <w:szCs w:val="24"/>
          <w:lang w:eastAsia="pl-PL"/>
        </w:rPr>
        <w:t>Dopuszczenie realizacji przez rolników takich samych zobowiązań jest korzystne dla rolników (również tych, którzy podjęli zobowiązania ekologiczne w latach 2015-2017), ponieważ wprowadza dowolność i elastyczność w podejmowaniu przez rolnika decyzji o przystąpieniu do realizacji działania. Umożliwia również objęcie działaniem dodatkowych gruntów, np. w przypadku powiększenia obszaru gospodarstwa.</w:t>
      </w:r>
      <w:r w:rsidRPr="002B4D4C">
        <w:t xml:space="preserve"> </w:t>
      </w:r>
      <w:r w:rsidRPr="002B4D4C">
        <w:rPr>
          <w:rFonts w:ascii="Times New Roman" w:eastAsia="Times New Roman" w:hAnsi="Times New Roman" w:cs="Times New Roman"/>
          <w:sz w:val="24"/>
          <w:szCs w:val="24"/>
          <w:lang w:eastAsia="pl-PL"/>
        </w:rPr>
        <w:t>Przede wszystkim nie będzie  problemu z objęciem działaniem nowych działek rolnych. Rolnik będzie mógł zgłosić je do programu jako oddzielne zobowiązanie trwające 5 lat. Będzie można co roku dołączać nowe zobowiązanie, byle by zachować kontrolę nad czasem trwania każdego ze zobowiązań.</w:t>
      </w:r>
      <w:r w:rsidRPr="005C3F90">
        <w:rPr>
          <w:rFonts w:ascii="Times New Roman" w:eastAsia="Times New Roman" w:hAnsi="Times New Roman" w:cs="Times New Roman"/>
          <w:sz w:val="24"/>
          <w:szCs w:val="24"/>
          <w:lang w:eastAsia="pl-PL"/>
        </w:rPr>
        <w:t xml:space="preserve"> Ponadto, w przypadku rolników realizujących już zobowiązania ekologiczne umożliwi to również objęcie zobowiązaniem ekologicznym gruntów, na których dotychczas nie były spełnione warunki przyznania płatności ekologicznej.</w:t>
      </w:r>
      <w:r>
        <w:rPr>
          <w:rFonts w:ascii="Times New Roman" w:eastAsia="Times New Roman" w:hAnsi="Times New Roman" w:cs="Times New Roman"/>
          <w:sz w:val="24"/>
          <w:szCs w:val="24"/>
          <w:lang w:eastAsia="pl-PL"/>
        </w:rPr>
        <w:t xml:space="preserve"> Oczywiście musi być plan działalności ekologicznej obejmujący każde zobowiązanie. </w:t>
      </w:r>
      <w:r w:rsidRPr="002B4D4C">
        <w:rPr>
          <w:rFonts w:ascii="Times New Roman" w:eastAsia="Times New Roman" w:hAnsi="Times New Roman" w:cs="Times New Roman"/>
          <w:sz w:val="24"/>
          <w:szCs w:val="24"/>
          <w:lang w:eastAsia="pl-PL"/>
        </w:rPr>
        <w:t xml:space="preserve"> W przypadku jakiejkolwiek zmiany miejsca uprawy, uprawy, bądź wariantu i pakietu należy dostarczyć do Agencji oświadczenie o zmianach i 1,3,4 stronę planu. </w:t>
      </w:r>
      <w:r w:rsidRPr="002B4D4C">
        <w:rPr>
          <w:rFonts w:ascii="Times New Roman" w:eastAsia="Times New Roman" w:hAnsi="Times New Roman" w:cs="Times New Roman"/>
          <w:b/>
          <w:sz w:val="24"/>
          <w:szCs w:val="24"/>
          <w:lang w:eastAsia="pl-PL"/>
        </w:rPr>
        <w:t>Jest tylko jedno zastrzeżenie  - zobowiązania tego samego rodzaju, czyli zobowiązania w ramach upraw trwałych lub gruntów ornych lub TUZ,  nie mogą być podjęte w tym samym roku poza przypadkami przejęcia zobowiązania od innego rolnika.</w:t>
      </w:r>
    </w:p>
    <w:p w:rsidR="00457253" w:rsidRPr="005C3F90"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457253" w:rsidRPr="005C3F90"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b/>
          <w:bCs/>
          <w:sz w:val="24"/>
          <w:szCs w:val="24"/>
          <w:lang w:eastAsia="pl-PL"/>
        </w:rPr>
        <w:t>2) Liczba posiadanych zwierząt a płatność ekologiczna do upraw paszowych</w:t>
      </w:r>
    </w:p>
    <w:p w:rsidR="00457253" w:rsidRPr="005C3F90"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Od 2018 r., płatność ekologiczna w ramach pakietów 5. i 11. tzn. do upraw paszowych będzie przyznawana do powierzchni gruntów ornych zadeklarowanych we wniosku o przyznanie płatności ekologicznej w ramach tych pakietów zgodnie z zasadą proporcjonalności – rolnikowi zostanie zatem przyznana płatność ekologiczna do powierzchni nie większej niż iloraz liczby posiadanych przez rolnika zwierząt (w DJP) i współczynnika 0,3. Płatność zostanie zatem przyznana do tych gruntów, do których „wystarczy” rolnikowi zwierząt zgodnie z ww. zasadą przeliczania. Zobowiązaniem ekologicznym objęte będą jednak wszystkie grunty zadeklarowane w ramach tych pakietów.</w:t>
      </w:r>
      <w:r>
        <w:rPr>
          <w:rFonts w:ascii="Times New Roman" w:eastAsia="Times New Roman" w:hAnsi="Times New Roman" w:cs="Times New Roman"/>
          <w:sz w:val="24"/>
          <w:szCs w:val="24"/>
          <w:lang w:eastAsia="pl-PL"/>
        </w:rPr>
        <w:t xml:space="preserve"> </w:t>
      </w:r>
      <w:r w:rsidRPr="00033098">
        <w:rPr>
          <w:rFonts w:ascii="Times New Roman" w:eastAsia="Times New Roman" w:hAnsi="Times New Roman" w:cs="Times New Roman"/>
          <w:sz w:val="24"/>
          <w:szCs w:val="24"/>
          <w:lang w:eastAsia="pl-PL"/>
        </w:rPr>
        <w:t>Tym samym nie zamyka się rolnikowi możliwości uzyskania w następnych latach większej dopłaty wraz ze zwiększeniem ilości zwierząt w gospodarstwie. Przy wyliczaniu minimalnej obsady zwierząt nie bierze się pod uwagę powierzchni przeznaczonej w danym roku na nawóz zielony.</w:t>
      </w:r>
    </w:p>
    <w:p w:rsidR="00457253" w:rsidRPr="005C3F90"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b/>
          <w:bCs/>
          <w:sz w:val="24"/>
          <w:szCs w:val="24"/>
          <w:lang w:eastAsia="pl-PL"/>
        </w:rPr>
        <w:t>3) Okres przetrzymywania zwierząt w gospodarstwach realizujących działanie „Rolnictwo ekologiczne”</w:t>
      </w:r>
    </w:p>
    <w:p w:rsidR="00457253" w:rsidRPr="00CD6ACA"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 xml:space="preserve">Od 2018 r., dla zwierząt gatunków podlegających obowiązkowi identyfikacji i rejestracji tj. bydło, owce, kozy, świnie i konie będzie obowiązywał ten sam okres referencyjny ich </w:t>
      </w:r>
      <w:r w:rsidRPr="005C3F90">
        <w:rPr>
          <w:rFonts w:ascii="Times New Roman" w:eastAsia="Times New Roman" w:hAnsi="Times New Roman" w:cs="Times New Roman"/>
          <w:sz w:val="24"/>
          <w:szCs w:val="24"/>
          <w:lang w:eastAsia="pl-PL"/>
        </w:rPr>
        <w:lastRenderedPageBreak/>
        <w:t xml:space="preserve">przetrzymywania w gospodarstwie, niezależnie od tego czy rolnik ubiega się o płatność w ramach pakietów 5. i 11. czy w ramach pakietów 6. i 12. </w:t>
      </w:r>
      <w:r w:rsidRPr="00CD6ACA">
        <w:rPr>
          <w:rFonts w:ascii="Times New Roman" w:eastAsia="Times New Roman" w:hAnsi="Times New Roman" w:cs="Times New Roman"/>
          <w:sz w:val="24"/>
          <w:szCs w:val="24"/>
          <w:lang w:eastAsia="pl-PL"/>
        </w:rPr>
        <w:t>oraz przy wyliczaniu obsady nie ma znaczenia czy zwierzęta są „ekologiczne” czy „konwencjonalne” i tak:</w:t>
      </w:r>
    </w:p>
    <w:p w:rsidR="00457253" w:rsidRPr="00CD6ACA"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6ACA">
        <w:rPr>
          <w:rFonts w:ascii="Times New Roman" w:eastAsia="Times New Roman" w:hAnsi="Times New Roman" w:cs="Times New Roman"/>
          <w:sz w:val="24"/>
          <w:szCs w:val="24"/>
          <w:lang w:eastAsia="pl-PL"/>
        </w:rPr>
        <w:t>•</w:t>
      </w:r>
      <w:r w:rsidRPr="00CD6ACA">
        <w:rPr>
          <w:rFonts w:ascii="Times New Roman" w:eastAsia="Times New Roman" w:hAnsi="Times New Roman" w:cs="Times New Roman"/>
          <w:sz w:val="24"/>
          <w:szCs w:val="24"/>
          <w:lang w:eastAsia="pl-PL"/>
        </w:rPr>
        <w:tab/>
        <w:t>bydło, owce, kozy, konie – 15 marca do 30</w:t>
      </w:r>
      <w:r>
        <w:rPr>
          <w:rFonts w:ascii="Times New Roman" w:eastAsia="Times New Roman" w:hAnsi="Times New Roman" w:cs="Times New Roman"/>
          <w:sz w:val="24"/>
          <w:szCs w:val="24"/>
          <w:lang w:eastAsia="pl-PL"/>
        </w:rPr>
        <w:t xml:space="preserve"> września roku złożenia wniosku o płatność ekologiczną</w:t>
      </w:r>
    </w:p>
    <w:p w:rsidR="00457253" w:rsidRPr="00CD6ACA"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6ACA">
        <w:rPr>
          <w:rFonts w:ascii="Times New Roman" w:eastAsia="Times New Roman" w:hAnsi="Times New Roman" w:cs="Times New Roman"/>
          <w:sz w:val="24"/>
          <w:szCs w:val="24"/>
          <w:lang w:eastAsia="pl-PL"/>
        </w:rPr>
        <w:t>•</w:t>
      </w:r>
      <w:r w:rsidRPr="00CD6ACA">
        <w:rPr>
          <w:rFonts w:ascii="Times New Roman" w:eastAsia="Times New Roman" w:hAnsi="Times New Roman" w:cs="Times New Roman"/>
          <w:sz w:val="24"/>
          <w:szCs w:val="24"/>
          <w:lang w:eastAsia="pl-PL"/>
        </w:rPr>
        <w:tab/>
        <w:t>świnie – 16 października roku poprzedzającego rok złożenia wniosku do 15 paź</w:t>
      </w:r>
      <w:r>
        <w:rPr>
          <w:rFonts w:ascii="Times New Roman" w:eastAsia="Times New Roman" w:hAnsi="Times New Roman" w:cs="Times New Roman"/>
          <w:sz w:val="24"/>
          <w:szCs w:val="24"/>
          <w:lang w:eastAsia="pl-PL"/>
        </w:rPr>
        <w:t>dziernika roku złożenia wniosku o płatność ekologiczną</w:t>
      </w:r>
    </w:p>
    <w:p w:rsidR="00457253"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W przypadku gatunków niepodlegających obowiązkowi identyfikacji i rejestracji - nadal obowiązywał będzie stan średniookresowy „od kontroli do kontroli” jednostki certyfikującej.</w:t>
      </w:r>
    </w:p>
    <w:p w:rsidR="00457253" w:rsidRPr="005C3F90"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b/>
          <w:bCs/>
          <w:sz w:val="24"/>
          <w:szCs w:val="24"/>
          <w:lang w:eastAsia="pl-PL"/>
        </w:rPr>
        <w:t xml:space="preserve">4) Wytworzenie produktu ekologicznego w przypadku </w:t>
      </w:r>
      <w:proofErr w:type="spellStart"/>
      <w:r w:rsidRPr="005C3F90">
        <w:rPr>
          <w:rFonts w:ascii="Times New Roman" w:eastAsia="Times New Roman" w:hAnsi="Times New Roman" w:cs="Times New Roman"/>
          <w:b/>
          <w:bCs/>
          <w:sz w:val="24"/>
          <w:szCs w:val="24"/>
          <w:lang w:eastAsia="pl-PL"/>
        </w:rPr>
        <w:t>nowonasadzonych</w:t>
      </w:r>
      <w:proofErr w:type="spellEnd"/>
      <w:r w:rsidRPr="005C3F90">
        <w:rPr>
          <w:rFonts w:ascii="Times New Roman" w:eastAsia="Times New Roman" w:hAnsi="Times New Roman" w:cs="Times New Roman"/>
          <w:b/>
          <w:bCs/>
          <w:sz w:val="24"/>
          <w:szCs w:val="24"/>
          <w:lang w:eastAsia="pl-PL"/>
        </w:rPr>
        <w:t xml:space="preserve"> plantacji sadowniczych</w:t>
      </w:r>
    </w:p>
    <w:p w:rsidR="00457253" w:rsidRPr="005C3F90"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 xml:space="preserve">Już w 2017 r. umożliwiono rolnikom otrzymywanie płatności ekologicznej także do </w:t>
      </w:r>
      <w:proofErr w:type="spellStart"/>
      <w:r w:rsidRPr="005C3F90">
        <w:rPr>
          <w:rFonts w:ascii="Times New Roman" w:eastAsia="Times New Roman" w:hAnsi="Times New Roman" w:cs="Times New Roman"/>
          <w:sz w:val="24"/>
          <w:szCs w:val="24"/>
          <w:lang w:eastAsia="pl-PL"/>
        </w:rPr>
        <w:t>nowonasadzonych</w:t>
      </w:r>
      <w:proofErr w:type="spellEnd"/>
      <w:r w:rsidRPr="005C3F90">
        <w:rPr>
          <w:rFonts w:ascii="Times New Roman" w:eastAsia="Times New Roman" w:hAnsi="Times New Roman" w:cs="Times New Roman"/>
          <w:sz w:val="24"/>
          <w:szCs w:val="24"/>
          <w:lang w:eastAsia="pl-PL"/>
        </w:rPr>
        <w:t xml:space="preserve"> plantacji sadowniczych i określono, że w przypadku takich plantacji wytworzenie produktu ekologicznego nie jest wymagane w pierwszych dwóch latach od ich nasadzenia. Od 2018 r. warunek ten został uszczegółowiony dla poszczególnych gatunków roślin objętych wsparciem w ramach pakietów 4. i 10. (uprawy sadownicze).</w:t>
      </w:r>
    </w:p>
    <w:p w:rsidR="00457253"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 xml:space="preserve">Co do większości </w:t>
      </w:r>
      <w:proofErr w:type="spellStart"/>
      <w:r w:rsidRPr="005C3F90">
        <w:rPr>
          <w:rFonts w:ascii="Times New Roman" w:eastAsia="Times New Roman" w:hAnsi="Times New Roman" w:cs="Times New Roman"/>
          <w:sz w:val="24"/>
          <w:szCs w:val="24"/>
          <w:lang w:eastAsia="pl-PL"/>
        </w:rPr>
        <w:t>nowonasadzonych</w:t>
      </w:r>
      <w:proofErr w:type="spellEnd"/>
      <w:r w:rsidRPr="005C3F90">
        <w:rPr>
          <w:rFonts w:ascii="Times New Roman" w:eastAsia="Times New Roman" w:hAnsi="Times New Roman" w:cs="Times New Roman"/>
          <w:sz w:val="24"/>
          <w:szCs w:val="24"/>
          <w:lang w:eastAsia="pl-PL"/>
        </w:rPr>
        <w:t xml:space="preserve"> plantacji sadowniczych wytworzenie produktu nie będzie nadal wymagane w pierwszych dwóch latach od ich nasadzenia. Wyjątek stanowią gatunki, które dają pierwsze owoce później tj. gruszy domowej, derenia jadalnego, rokitnika zwyczajnego, pigwy pospolitej, pigwowca japońskiego, róży dzikiej, róży jabłkowatej i róży pomarszczonej. Dla nich warunek wytworzenia produktu ekologicznego nie będzie weryfikowany w pierwszych trzech latach od ich nasadzenia. Warunek wytworzenia produktu w drugim roku od nasadzenia wprowadzono jedynie dla maliny, truskawki, poziomki i borówki brusznicy, gdyż rośliny te mogą dać pierwszy zbiór już w pierwszych dwóch latach od nasadzenia.</w:t>
      </w:r>
    </w:p>
    <w:p w:rsidR="00457253" w:rsidRPr="00C04406"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Uzyskanie dopłat do </w:t>
      </w:r>
      <w:r w:rsidRPr="00C04406">
        <w:rPr>
          <w:rFonts w:ascii="Times New Roman" w:eastAsia="Times New Roman" w:hAnsi="Times New Roman" w:cs="Times New Roman"/>
          <w:sz w:val="24"/>
          <w:szCs w:val="24"/>
          <w:lang w:eastAsia="pl-PL"/>
        </w:rPr>
        <w:t xml:space="preserve"> nieowocujących i nowo nasadzonych plantacji drzew i krzewów owocowych,</w:t>
      </w:r>
      <w:r>
        <w:rPr>
          <w:rFonts w:ascii="Times New Roman" w:eastAsia="Times New Roman" w:hAnsi="Times New Roman" w:cs="Times New Roman"/>
          <w:sz w:val="24"/>
          <w:szCs w:val="24"/>
          <w:lang w:eastAsia="pl-PL"/>
        </w:rPr>
        <w:t xml:space="preserve"> jest możliwe jeżeli</w:t>
      </w:r>
      <w:r w:rsidRPr="00C04406">
        <w:rPr>
          <w:rFonts w:ascii="Times New Roman" w:eastAsia="Times New Roman" w:hAnsi="Times New Roman" w:cs="Times New Roman"/>
          <w:sz w:val="24"/>
          <w:szCs w:val="24"/>
          <w:lang w:eastAsia="pl-PL"/>
        </w:rPr>
        <w:t xml:space="preserve"> zostały założone: </w:t>
      </w:r>
    </w:p>
    <w:p w:rsidR="00457253" w:rsidRPr="00C04406"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4406">
        <w:rPr>
          <w:rFonts w:ascii="Times New Roman" w:eastAsia="Times New Roman" w:hAnsi="Times New Roman" w:cs="Times New Roman"/>
          <w:sz w:val="24"/>
          <w:szCs w:val="24"/>
          <w:lang w:eastAsia="pl-PL"/>
        </w:rPr>
        <w:t>•</w:t>
      </w:r>
      <w:r w:rsidRPr="00C04406">
        <w:rPr>
          <w:rFonts w:ascii="Times New Roman" w:eastAsia="Times New Roman" w:hAnsi="Times New Roman" w:cs="Times New Roman"/>
          <w:sz w:val="24"/>
          <w:szCs w:val="24"/>
          <w:lang w:eastAsia="pl-PL"/>
        </w:rPr>
        <w:tab/>
        <w:t xml:space="preserve">przed upływem 25 dni od dnia kiedy upływa termin składania wniosków, </w:t>
      </w:r>
    </w:p>
    <w:p w:rsidR="00457253" w:rsidRPr="00C04406"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4406">
        <w:rPr>
          <w:rFonts w:ascii="Times New Roman" w:eastAsia="Times New Roman" w:hAnsi="Times New Roman" w:cs="Times New Roman"/>
          <w:sz w:val="24"/>
          <w:szCs w:val="24"/>
          <w:lang w:eastAsia="pl-PL"/>
        </w:rPr>
        <w:t>•</w:t>
      </w:r>
      <w:r w:rsidRPr="00C04406">
        <w:rPr>
          <w:rFonts w:ascii="Times New Roman" w:eastAsia="Times New Roman" w:hAnsi="Times New Roman" w:cs="Times New Roman"/>
          <w:sz w:val="24"/>
          <w:szCs w:val="24"/>
          <w:lang w:eastAsia="pl-PL"/>
        </w:rPr>
        <w:tab/>
        <w:t>przy użyciu materiału spełniającego wymagania rozporządzenia (wymagany jest dokument potwierdzający jakość i liczbę materiału szkółkarskiego – wypis ze świadectwa kwalifikacji, szkółkarski dokument towarzyszący, dokument dostawcy),</w:t>
      </w:r>
    </w:p>
    <w:p w:rsidR="00457253" w:rsidRPr="00C04406"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4406">
        <w:rPr>
          <w:rFonts w:ascii="Times New Roman" w:eastAsia="Times New Roman" w:hAnsi="Times New Roman" w:cs="Times New Roman"/>
          <w:sz w:val="24"/>
          <w:szCs w:val="24"/>
          <w:lang w:eastAsia="pl-PL"/>
        </w:rPr>
        <w:t>•</w:t>
      </w:r>
      <w:r w:rsidRPr="00C04406">
        <w:rPr>
          <w:rFonts w:ascii="Times New Roman" w:eastAsia="Times New Roman" w:hAnsi="Times New Roman" w:cs="Times New Roman"/>
          <w:sz w:val="24"/>
          <w:szCs w:val="24"/>
          <w:lang w:eastAsia="pl-PL"/>
        </w:rPr>
        <w:tab/>
        <w:t>w obsadzie spełniającej wymagania rozporządzenia dla danego gatunku,</w:t>
      </w:r>
    </w:p>
    <w:p w:rsidR="00457253" w:rsidRPr="00C04406"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4406">
        <w:rPr>
          <w:rFonts w:ascii="Times New Roman" w:eastAsia="Times New Roman" w:hAnsi="Times New Roman" w:cs="Times New Roman"/>
          <w:sz w:val="24"/>
          <w:szCs w:val="24"/>
          <w:lang w:eastAsia="pl-PL"/>
        </w:rPr>
        <w:t>•</w:t>
      </w:r>
      <w:r w:rsidRPr="00C04406">
        <w:rPr>
          <w:rFonts w:ascii="Times New Roman" w:eastAsia="Times New Roman" w:hAnsi="Times New Roman" w:cs="Times New Roman"/>
          <w:sz w:val="24"/>
          <w:szCs w:val="24"/>
          <w:lang w:eastAsia="pl-PL"/>
        </w:rPr>
        <w:tab/>
        <w:t xml:space="preserve">na gruncie posiadającym analizę gleby wykonaną nie wcześniej niż rok przed założeniem plantacji </w:t>
      </w:r>
    </w:p>
    <w:p w:rsidR="00457253" w:rsidRPr="00C04406"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4406">
        <w:rPr>
          <w:rFonts w:ascii="Times New Roman" w:eastAsia="Times New Roman" w:hAnsi="Times New Roman" w:cs="Times New Roman"/>
          <w:sz w:val="24"/>
          <w:szCs w:val="24"/>
          <w:lang w:eastAsia="pl-PL"/>
        </w:rPr>
        <w:t>•</w:t>
      </w:r>
      <w:r w:rsidRPr="00C04406">
        <w:rPr>
          <w:rFonts w:ascii="Times New Roman" w:eastAsia="Times New Roman" w:hAnsi="Times New Roman" w:cs="Times New Roman"/>
          <w:sz w:val="24"/>
          <w:szCs w:val="24"/>
          <w:lang w:eastAsia="pl-PL"/>
        </w:rPr>
        <w:tab/>
        <w:t>i nie są uprawą jednorzędową.</w:t>
      </w:r>
    </w:p>
    <w:p w:rsidR="00457253"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4406">
        <w:rPr>
          <w:rFonts w:ascii="Times New Roman" w:eastAsia="Times New Roman" w:hAnsi="Times New Roman" w:cs="Times New Roman"/>
          <w:sz w:val="24"/>
          <w:szCs w:val="24"/>
          <w:lang w:eastAsia="pl-PL"/>
        </w:rPr>
        <w:t xml:space="preserve">Plan działalności ekologicznej będzie zawierał szczegółowo opisane wymogi obejmujące: pielęgnację, nawożenie, ochronę roślin i zapobieganie zachwaszczeniu w nowo nasadzonych </w:t>
      </w:r>
      <w:r w:rsidRPr="00C04406">
        <w:rPr>
          <w:rFonts w:ascii="Times New Roman" w:eastAsia="Times New Roman" w:hAnsi="Times New Roman" w:cs="Times New Roman"/>
          <w:sz w:val="24"/>
          <w:szCs w:val="24"/>
          <w:lang w:eastAsia="pl-PL"/>
        </w:rPr>
        <w:lastRenderedPageBreak/>
        <w:t xml:space="preserve">sadach. Rolnik w roku nasadzenia i przy każdej zmianie będzie zobowiązany do złożenia oświadczenia o rodzaju uprawianej rośliny, dacie nasadzenia i rodzaju użytej podkładki. Agencja zapowiada 100% kontrolę tych </w:t>
      </w:r>
      <w:proofErr w:type="spellStart"/>
      <w:r w:rsidRPr="00C04406">
        <w:rPr>
          <w:rFonts w:ascii="Times New Roman" w:eastAsia="Times New Roman" w:hAnsi="Times New Roman" w:cs="Times New Roman"/>
          <w:sz w:val="24"/>
          <w:szCs w:val="24"/>
          <w:lang w:eastAsia="pl-PL"/>
        </w:rPr>
        <w:t>nasadzeń</w:t>
      </w:r>
      <w:proofErr w:type="spellEnd"/>
      <w:r w:rsidRPr="00C04406">
        <w:rPr>
          <w:rFonts w:ascii="Times New Roman" w:eastAsia="Times New Roman" w:hAnsi="Times New Roman" w:cs="Times New Roman"/>
          <w:sz w:val="24"/>
          <w:szCs w:val="24"/>
          <w:lang w:eastAsia="pl-PL"/>
        </w:rPr>
        <w:t xml:space="preserve">. </w:t>
      </w:r>
    </w:p>
    <w:p w:rsidR="00457253"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4406">
        <w:rPr>
          <w:rFonts w:ascii="Times New Roman" w:eastAsia="Times New Roman" w:hAnsi="Times New Roman" w:cs="Times New Roman"/>
          <w:sz w:val="24"/>
          <w:szCs w:val="24"/>
          <w:lang w:eastAsia="pl-PL"/>
        </w:rPr>
        <w:t>W pakietach 4. i 10.  przeniesiono agrest, borówkę wysoką i średnią, jeżynę i porzeczkę do wariantu „uprawy jagodowe”,  który wchodzi w skład zobowiązań na gruntach ornych, czyli w okresie 5 lat będzie można zmienić miejsce uprawy i roślinę, a grunty objęte tymi uprawami zgłoszone we wcześniejszych wnioskach stały się „z urzędu” zobowiązaniami na GO. We wniosku każdą uprawę jagodową należy zadeklarować poprzez wskazanie gatunku.</w:t>
      </w:r>
    </w:p>
    <w:p w:rsidR="00457253" w:rsidRPr="005C3F90"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b/>
          <w:bCs/>
          <w:sz w:val="24"/>
          <w:szCs w:val="24"/>
          <w:lang w:eastAsia="pl-PL"/>
        </w:rPr>
        <w:t>5) Rośliny objęte wsparciem w ramach działania</w:t>
      </w:r>
    </w:p>
    <w:p w:rsidR="00457253"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3F90">
        <w:rPr>
          <w:rFonts w:ascii="Times New Roman" w:eastAsia="Times New Roman" w:hAnsi="Times New Roman" w:cs="Times New Roman"/>
          <w:sz w:val="24"/>
          <w:szCs w:val="24"/>
          <w:lang w:eastAsia="pl-PL"/>
        </w:rPr>
        <w:t>Od 2018 r., w ramach działania „Rolnictwo ekologiczne” rolnik będzie mógł otrzymać płatność również do gruntów, na których uprawiane są konopie włókniste. Płatność ekologiczna do gruntów, na których jest prowadzona uprawa konopi włóknistych będzie mogła być przyznana, jeżeli</w:t>
      </w:r>
      <w:r>
        <w:rPr>
          <w:rFonts w:ascii="Times New Roman" w:eastAsia="Times New Roman" w:hAnsi="Times New Roman" w:cs="Times New Roman"/>
          <w:sz w:val="24"/>
          <w:szCs w:val="24"/>
          <w:lang w:eastAsia="pl-PL"/>
        </w:rPr>
        <w:t xml:space="preserve">: </w:t>
      </w:r>
    </w:p>
    <w:p w:rsidR="00457253" w:rsidRPr="00C04406"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04406">
        <w:rPr>
          <w:rFonts w:ascii="Times New Roman" w:eastAsia="Times New Roman" w:hAnsi="Times New Roman" w:cs="Times New Roman"/>
          <w:sz w:val="24"/>
          <w:szCs w:val="24"/>
          <w:lang w:eastAsia="pl-PL"/>
        </w:rPr>
        <w:t xml:space="preserve">rolnik wnioskuje o płatność do tej uprawy w ramach płatności bezpośrednich i spełnione są warunki jej przyznania w ramach płatności bezpośrednich; </w:t>
      </w:r>
    </w:p>
    <w:p w:rsidR="00457253"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04406">
        <w:rPr>
          <w:rFonts w:ascii="Times New Roman" w:eastAsia="Times New Roman" w:hAnsi="Times New Roman" w:cs="Times New Roman"/>
          <w:sz w:val="24"/>
          <w:szCs w:val="24"/>
          <w:lang w:eastAsia="pl-PL"/>
        </w:rPr>
        <w:t>powierzchnia uprawy nie jest większa niż objęta zezwoleniem (ustawa o przeciwdziałaniu narkomanii</w:t>
      </w:r>
      <w:r>
        <w:rPr>
          <w:rFonts w:ascii="Times New Roman" w:eastAsia="Times New Roman" w:hAnsi="Times New Roman" w:cs="Times New Roman"/>
          <w:sz w:val="24"/>
          <w:szCs w:val="24"/>
          <w:lang w:eastAsia="pl-PL"/>
        </w:rPr>
        <w:t xml:space="preserve"> </w:t>
      </w:r>
    </w:p>
    <w:p w:rsidR="00457253" w:rsidRPr="00C04406"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04406">
        <w:rPr>
          <w:rFonts w:ascii="Times New Roman" w:eastAsia="Times New Roman" w:hAnsi="Times New Roman" w:cs="Times New Roman"/>
          <w:sz w:val="24"/>
          <w:szCs w:val="24"/>
          <w:lang w:eastAsia="pl-PL"/>
        </w:rPr>
        <w:t xml:space="preserve">uprawa jest prowadzona w celu uzyskania liści, nasion lub kwiatostanów; </w:t>
      </w:r>
    </w:p>
    <w:p w:rsidR="00457253" w:rsidRPr="00C04406"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04406">
        <w:rPr>
          <w:rFonts w:ascii="Times New Roman" w:eastAsia="Times New Roman" w:hAnsi="Times New Roman" w:cs="Times New Roman"/>
          <w:sz w:val="24"/>
          <w:szCs w:val="24"/>
          <w:lang w:eastAsia="pl-PL"/>
        </w:rPr>
        <w:t xml:space="preserve">jest obowiązek deklarowania pakietu i uprawianej rośliny we wniosku o przyznanie płatności ekologicznej (co do zasady rolnik deklaruje tylko pakiet/wariant). </w:t>
      </w:r>
    </w:p>
    <w:p w:rsidR="00457253" w:rsidRPr="00C04406" w:rsidRDefault="00457253" w:rsidP="0045725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04406">
        <w:rPr>
          <w:rFonts w:ascii="Times New Roman" w:eastAsia="Times New Roman" w:hAnsi="Times New Roman" w:cs="Times New Roman"/>
          <w:sz w:val="24"/>
          <w:szCs w:val="24"/>
          <w:lang w:eastAsia="pl-PL"/>
        </w:rPr>
        <w:t>Nowe rozporządzenie łagodzi także sankcje: został wydłużony termin na dostarczanie brakujących dokumentów do ARiMR – rolnik musi je przedstawić do dnia wydania decyzji (nie dotyczy to Oświadczenia o rodzaju uprawianej na danym gruncie uprawy sadowniczej – tu: do dnia zawiadomienia o kontroli na miejscu); natomiast kopie stron planu działalności ekologicznej do dnia złożenia wniosku o następną płatność.</w:t>
      </w:r>
    </w:p>
    <w:p w:rsidR="00457253" w:rsidRDefault="00457253" w:rsidP="00457253">
      <w:pPr>
        <w:spacing w:before="100" w:beforeAutospacing="1" w:after="100" w:afterAutospacing="1" w:line="240" w:lineRule="auto"/>
        <w:rPr>
          <w:rFonts w:ascii="Times New Roman" w:eastAsia="Times New Roman" w:hAnsi="Times New Roman" w:cs="Times New Roman"/>
          <w:sz w:val="24"/>
          <w:szCs w:val="24"/>
          <w:lang w:eastAsia="pl-PL"/>
        </w:rPr>
      </w:pPr>
    </w:p>
    <w:p w:rsidR="00457253" w:rsidRDefault="00457253" w:rsidP="00457253">
      <w:pPr>
        <w:spacing w:before="100" w:beforeAutospacing="1" w:after="100" w:afterAutospacing="1" w:line="240" w:lineRule="auto"/>
        <w:rPr>
          <w:rFonts w:ascii="Times New Roman" w:eastAsia="Times New Roman" w:hAnsi="Times New Roman" w:cs="Times New Roman"/>
          <w:sz w:val="24"/>
          <w:szCs w:val="24"/>
          <w:lang w:eastAsia="pl-PL"/>
        </w:rPr>
      </w:pPr>
    </w:p>
    <w:p w:rsidR="00457253" w:rsidRDefault="00457253" w:rsidP="00EF204F">
      <w:pPr>
        <w:pStyle w:val="NormalnyWeb"/>
      </w:pPr>
    </w:p>
    <w:p w:rsidR="00457253" w:rsidRDefault="00457253" w:rsidP="00EF204F">
      <w:pPr>
        <w:pStyle w:val="NormalnyWeb"/>
      </w:pPr>
    </w:p>
    <w:p w:rsidR="00457253" w:rsidRDefault="00457253" w:rsidP="00EF204F">
      <w:pPr>
        <w:pStyle w:val="NormalnyWeb"/>
      </w:pPr>
    </w:p>
    <w:sectPr w:rsidR="00457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A0ED1"/>
    <w:multiLevelType w:val="multilevel"/>
    <w:tmpl w:val="4BC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611464"/>
    <w:multiLevelType w:val="multilevel"/>
    <w:tmpl w:val="CDFA6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E83762"/>
    <w:multiLevelType w:val="hybridMultilevel"/>
    <w:tmpl w:val="EAF2E22A"/>
    <w:lvl w:ilvl="0" w:tplc="1C428EF4">
      <w:start w:val="1"/>
      <w:numFmt w:val="bullet"/>
      <w:lvlText w:val=""/>
      <w:lvlJc w:val="left"/>
      <w:pPr>
        <w:tabs>
          <w:tab w:val="num" w:pos="720"/>
        </w:tabs>
        <w:ind w:left="720" w:hanging="360"/>
      </w:pPr>
      <w:rPr>
        <w:rFonts w:ascii="Symbol" w:hAnsi="Symbol" w:hint="default"/>
      </w:rPr>
    </w:lvl>
    <w:lvl w:ilvl="1" w:tplc="BEB49B20" w:tentative="1">
      <w:start w:val="1"/>
      <w:numFmt w:val="bullet"/>
      <w:lvlText w:val=""/>
      <w:lvlJc w:val="left"/>
      <w:pPr>
        <w:tabs>
          <w:tab w:val="num" w:pos="1440"/>
        </w:tabs>
        <w:ind w:left="1440" w:hanging="360"/>
      </w:pPr>
      <w:rPr>
        <w:rFonts w:ascii="Symbol" w:hAnsi="Symbol" w:hint="default"/>
      </w:rPr>
    </w:lvl>
    <w:lvl w:ilvl="2" w:tplc="86247DF8" w:tentative="1">
      <w:start w:val="1"/>
      <w:numFmt w:val="bullet"/>
      <w:lvlText w:val=""/>
      <w:lvlJc w:val="left"/>
      <w:pPr>
        <w:tabs>
          <w:tab w:val="num" w:pos="2160"/>
        </w:tabs>
        <w:ind w:left="2160" w:hanging="360"/>
      </w:pPr>
      <w:rPr>
        <w:rFonts w:ascii="Symbol" w:hAnsi="Symbol" w:hint="default"/>
      </w:rPr>
    </w:lvl>
    <w:lvl w:ilvl="3" w:tplc="22FA3090" w:tentative="1">
      <w:start w:val="1"/>
      <w:numFmt w:val="bullet"/>
      <w:lvlText w:val=""/>
      <w:lvlJc w:val="left"/>
      <w:pPr>
        <w:tabs>
          <w:tab w:val="num" w:pos="2880"/>
        </w:tabs>
        <w:ind w:left="2880" w:hanging="360"/>
      </w:pPr>
      <w:rPr>
        <w:rFonts w:ascii="Symbol" w:hAnsi="Symbol" w:hint="default"/>
      </w:rPr>
    </w:lvl>
    <w:lvl w:ilvl="4" w:tplc="6D445916" w:tentative="1">
      <w:start w:val="1"/>
      <w:numFmt w:val="bullet"/>
      <w:lvlText w:val=""/>
      <w:lvlJc w:val="left"/>
      <w:pPr>
        <w:tabs>
          <w:tab w:val="num" w:pos="3600"/>
        </w:tabs>
        <w:ind w:left="3600" w:hanging="360"/>
      </w:pPr>
      <w:rPr>
        <w:rFonts w:ascii="Symbol" w:hAnsi="Symbol" w:hint="default"/>
      </w:rPr>
    </w:lvl>
    <w:lvl w:ilvl="5" w:tplc="21F623F8" w:tentative="1">
      <w:start w:val="1"/>
      <w:numFmt w:val="bullet"/>
      <w:lvlText w:val=""/>
      <w:lvlJc w:val="left"/>
      <w:pPr>
        <w:tabs>
          <w:tab w:val="num" w:pos="4320"/>
        </w:tabs>
        <w:ind w:left="4320" w:hanging="360"/>
      </w:pPr>
      <w:rPr>
        <w:rFonts w:ascii="Symbol" w:hAnsi="Symbol" w:hint="default"/>
      </w:rPr>
    </w:lvl>
    <w:lvl w:ilvl="6" w:tplc="4428FD1E" w:tentative="1">
      <w:start w:val="1"/>
      <w:numFmt w:val="bullet"/>
      <w:lvlText w:val=""/>
      <w:lvlJc w:val="left"/>
      <w:pPr>
        <w:tabs>
          <w:tab w:val="num" w:pos="5040"/>
        </w:tabs>
        <w:ind w:left="5040" w:hanging="360"/>
      </w:pPr>
      <w:rPr>
        <w:rFonts w:ascii="Symbol" w:hAnsi="Symbol" w:hint="default"/>
      </w:rPr>
    </w:lvl>
    <w:lvl w:ilvl="7" w:tplc="0B3E86F6" w:tentative="1">
      <w:start w:val="1"/>
      <w:numFmt w:val="bullet"/>
      <w:lvlText w:val=""/>
      <w:lvlJc w:val="left"/>
      <w:pPr>
        <w:tabs>
          <w:tab w:val="num" w:pos="5760"/>
        </w:tabs>
        <w:ind w:left="5760" w:hanging="360"/>
      </w:pPr>
      <w:rPr>
        <w:rFonts w:ascii="Symbol" w:hAnsi="Symbol" w:hint="default"/>
      </w:rPr>
    </w:lvl>
    <w:lvl w:ilvl="8" w:tplc="0CB8351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E37"/>
    <w:rsid w:val="00096925"/>
    <w:rsid w:val="003654A3"/>
    <w:rsid w:val="00457253"/>
    <w:rsid w:val="009713EC"/>
    <w:rsid w:val="009C51E4"/>
    <w:rsid w:val="00A50D18"/>
    <w:rsid w:val="00E00A99"/>
    <w:rsid w:val="00E05E37"/>
    <w:rsid w:val="00EF204F"/>
    <w:rsid w:val="00EF56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654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54A3"/>
    <w:rPr>
      <w:b/>
      <w:bCs/>
    </w:rPr>
  </w:style>
  <w:style w:type="character" w:styleId="Hipercze">
    <w:name w:val="Hyperlink"/>
    <w:basedOn w:val="Domylnaczcionkaakapitu"/>
    <w:uiPriority w:val="99"/>
    <w:unhideWhenUsed/>
    <w:rsid w:val="00457253"/>
    <w:rPr>
      <w:color w:val="0000FF" w:themeColor="hyperlink"/>
      <w:u w:val="single"/>
    </w:rPr>
  </w:style>
  <w:style w:type="paragraph" w:styleId="Akapitzlist">
    <w:name w:val="List Paragraph"/>
    <w:basedOn w:val="Normalny"/>
    <w:uiPriority w:val="34"/>
    <w:qFormat/>
    <w:rsid w:val="00096925"/>
    <w:pPr>
      <w:spacing w:after="0" w:line="240" w:lineRule="auto"/>
      <w:ind w:left="720"/>
      <w:contextualSpacing/>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654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54A3"/>
    <w:rPr>
      <w:b/>
      <w:bCs/>
    </w:rPr>
  </w:style>
  <w:style w:type="character" w:styleId="Hipercze">
    <w:name w:val="Hyperlink"/>
    <w:basedOn w:val="Domylnaczcionkaakapitu"/>
    <w:uiPriority w:val="99"/>
    <w:unhideWhenUsed/>
    <w:rsid w:val="00457253"/>
    <w:rPr>
      <w:color w:val="0000FF" w:themeColor="hyperlink"/>
      <w:u w:val="single"/>
    </w:rPr>
  </w:style>
  <w:style w:type="paragraph" w:styleId="Akapitzlist">
    <w:name w:val="List Paragraph"/>
    <w:basedOn w:val="Normalny"/>
    <w:uiPriority w:val="34"/>
    <w:qFormat/>
    <w:rsid w:val="00096925"/>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4814">
      <w:bodyDiv w:val="1"/>
      <w:marLeft w:val="0"/>
      <w:marRight w:val="0"/>
      <w:marTop w:val="0"/>
      <w:marBottom w:val="0"/>
      <w:divBdr>
        <w:top w:val="none" w:sz="0" w:space="0" w:color="auto"/>
        <w:left w:val="none" w:sz="0" w:space="0" w:color="auto"/>
        <w:bottom w:val="none" w:sz="0" w:space="0" w:color="auto"/>
        <w:right w:val="none" w:sz="0" w:space="0" w:color="auto"/>
      </w:divBdr>
    </w:div>
    <w:div w:id="618490431">
      <w:bodyDiv w:val="1"/>
      <w:marLeft w:val="0"/>
      <w:marRight w:val="0"/>
      <w:marTop w:val="0"/>
      <w:marBottom w:val="0"/>
      <w:divBdr>
        <w:top w:val="none" w:sz="0" w:space="0" w:color="auto"/>
        <w:left w:val="none" w:sz="0" w:space="0" w:color="auto"/>
        <w:bottom w:val="none" w:sz="0" w:space="0" w:color="auto"/>
        <w:right w:val="none" w:sz="0" w:space="0" w:color="auto"/>
      </w:divBdr>
      <w:divsChild>
        <w:div w:id="1644895722">
          <w:marLeft w:val="0"/>
          <w:marRight w:val="0"/>
          <w:marTop w:val="0"/>
          <w:marBottom w:val="0"/>
          <w:divBdr>
            <w:top w:val="none" w:sz="0" w:space="0" w:color="auto"/>
            <w:left w:val="none" w:sz="0" w:space="0" w:color="auto"/>
            <w:bottom w:val="none" w:sz="0" w:space="0" w:color="auto"/>
            <w:right w:val="none" w:sz="0" w:space="0" w:color="auto"/>
          </w:divBdr>
          <w:divsChild>
            <w:div w:id="815754964">
              <w:marLeft w:val="0"/>
              <w:marRight w:val="0"/>
              <w:marTop w:val="0"/>
              <w:marBottom w:val="0"/>
              <w:divBdr>
                <w:top w:val="none" w:sz="0" w:space="0" w:color="auto"/>
                <w:left w:val="none" w:sz="0" w:space="0" w:color="auto"/>
                <w:bottom w:val="none" w:sz="0" w:space="0" w:color="auto"/>
                <w:right w:val="none" w:sz="0" w:space="0" w:color="auto"/>
              </w:divBdr>
              <w:divsChild>
                <w:div w:id="922185730">
                  <w:marLeft w:val="0"/>
                  <w:marRight w:val="0"/>
                  <w:marTop w:val="0"/>
                  <w:marBottom w:val="0"/>
                  <w:divBdr>
                    <w:top w:val="none" w:sz="0" w:space="0" w:color="auto"/>
                    <w:left w:val="none" w:sz="0" w:space="0" w:color="auto"/>
                    <w:bottom w:val="none" w:sz="0" w:space="0" w:color="auto"/>
                    <w:right w:val="none" w:sz="0" w:space="0" w:color="auto"/>
                  </w:divBdr>
                  <w:divsChild>
                    <w:div w:id="21103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90418">
      <w:bodyDiv w:val="1"/>
      <w:marLeft w:val="0"/>
      <w:marRight w:val="0"/>
      <w:marTop w:val="0"/>
      <w:marBottom w:val="0"/>
      <w:divBdr>
        <w:top w:val="none" w:sz="0" w:space="0" w:color="auto"/>
        <w:left w:val="none" w:sz="0" w:space="0" w:color="auto"/>
        <w:bottom w:val="none" w:sz="0" w:space="0" w:color="auto"/>
        <w:right w:val="none" w:sz="0" w:space="0" w:color="auto"/>
      </w:divBdr>
      <w:divsChild>
        <w:div w:id="2146242036">
          <w:marLeft w:val="547"/>
          <w:marRight w:val="0"/>
          <w:marTop w:val="0"/>
          <w:marBottom w:val="0"/>
          <w:divBdr>
            <w:top w:val="none" w:sz="0" w:space="0" w:color="auto"/>
            <w:left w:val="none" w:sz="0" w:space="0" w:color="auto"/>
            <w:bottom w:val="none" w:sz="0" w:space="0" w:color="auto"/>
            <w:right w:val="none" w:sz="0" w:space="0" w:color="auto"/>
          </w:divBdr>
        </w:div>
        <w:div w:id="11077753">
          <w:marLeft w:val="547"/>
          <w:marRight w:val="0"/>
          <w:marTop w:val="0"/>
          <w:marBottom w:val="0"/>
          <w:divBdr>
            <w:top w:val="none" w:sz="0" w:space="0" w:color="auto"/>
            <w:left w:val="none" w:sz="0" w:space="0" w:color="auto"/>
            <w:bottom w:val="none" w:sz="0" w:space="0" w:color="auto"/>
            <w:right w:val="none" w:sz="0" w:space="0" w:color="auto"/>
          </w:divBdr>
        </w:div>
        <w:div w:id="610668714">
          <w:marLeft w:val="547"/>
          <w:marRight w:val="0"/>
          <w:marTop w:val="0"/>
          <w:marBottom w:val="0"/>
          <w:divBdr>
            <w:top w:val="none" w:sz="0" w:space="0" w:color="auto"/>
            <w:left w:val="none" w:sz="0" w:space="0" w:color="auto"/>
            <w:bottom w:val="none" w:sz="0" w:space="0" w:color="auto"/>
            <w:right w:val="none" w:sz="0" w:space="0" w:color="auto"/>
          </w:divBdr>
        </w:div>
        <w:div w:id="896553013">
          <w:marLeft w:val="547"/>
          <w:marRight w:val="0"/>
          <w:marTop w:val="0"/>
          <w:marBottom w:val="0"/>
          <w:divBdr>
            <w:top w:val="none" w:sz="0" w:space="0" w:color="auto"/>
            <w:left w:val="none" w:sz="0" w:space="0" w:color="auto"/>
            <w:bottom w:val="none" w:sz="0" w:space="0" w:color="auto"/>
            <w:right w:val="none" w:sz="0" w:space="0" w:color="auto"/>
          </w:divBdr>
        </w:div>
      </w:divsChild>
    </w:div>
    <w:div w:id="868955681">
      <w:bodyDiv w:val="1"/>
      <w:marLeft w:val="0"/>
      <w:marRight w:val="0"/>
      <w:marTop w:val="0"/>
      <w:marBottom w:val="0"/>
      <w:divBdr>
        <w:top w:val="none" w:sz="0" w:space="0" w:color="auto"/>
        <w:left w:val="none" w:sz="0" w:space="0" w:color="auto"/>
        <w:bottom w:val="none" w:sz="0" w:space="0" w:color="auto"/>
        <w:right w:val="none" w:sz="0" w:space="0" w:color="auto"/>
      </w:divBdr>
      <w:divsChild>
        <w:div w:id="780151305">
          <w:marLeft w:val="0"/>
          <w:marRight w:val="0"/>
          <w:marTop w:val="0"/>
          <w:marBottom w:val="0"/>
          <w:divBdr>
            <w:top w:val="none" w:sz="0" w:space="0" w:color="auto"/>
            <w:left w:val="none" w:sz="0" w:space="0" w:color="auto"/>
            <w:bottom w:val="none" w:sz="0" w:space="0" w:color="auto"/>
            <w:right w:val="none" w:sz="0" w:space="0" w:color="auto"/>
          </w:divBdr>
          <w:divsChild>
            <w:div w:id="1765417584">
              <w:marLeft w:val="0"/>
              <w:marRight w:val="0"/>
              <w:marTop w:val="0"/>
              <w:marBottom w:val="0"/>
              <w:divBdr>
                <w:top w:val="none" w:sz="0" w:space="0" w:color="auto"/>
                <w:left w:val="none" w:sz="0" w:space="0" w:color="auto"/>
                <w:bottom w:val="none" w:sz="0" w:space="0" w:color="auto"/>
                <w:right w:val="none" w:sz="0" w:space="0" w:color="auto"/>
              </w:divBdr>
              <w:divsChild>
                <w:div w:id="1195728041">
                  <w:marLeft w:val="0"/>
                  <w:marRight w:val="0"/>
                  <w:marTop w:val="0"/>
                  <w:marBottom w:val="0"/>
                  <w:divBdr>
                    <w:top w:val="none" w:sz="0" w:space="0" w:color="auto"/>
                    <w:left w:val="none" w:sz="0" w:space="0" w:color="auto"/>
                    <w:bottom w:val="none" w:sz="0" w:space="0" w:color="auto"/>
                    <w:right w:val="none" w:sz="0" w:space="0" w:color="auto"/>
                  </w:divBdr>
                  <w:divsChild>
                    <w:div w:id="1010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3312">
      <w:bodyDiv w:val="1"/>
      <w:marLeft w:val="0"/>
      <w:marRight w:val="0"/>
      <w:marTop w:val="0"/>
      <w:marBottom w:val="0"/>
      <w:divBdr>
        <w:top w:val="none" w:sz="0" w:space="0" w:color="auto"/>
        <w:left w:val="none" w:sz="0" w:space="0" w:color="auto"/>
        <w:bottom w:val="none" w:sz="0" w:space="0" w:color="auto"/>
        <w:right w:val="none" w:sz="0" w:space="0" w:color="auto"/>
      </w:divBdr>
      <w:divsChild>
        <w:div w:id="300962797">
          <w:marLeft w:val="0"/>
          <w:marRight w:val="0"/>
          <w:marTop w:val="0"/>
          <w:marBottom w:val="0"/>
          <w:divBdr>
            <w:top w:val="none" w:sz="0" w:space="0" w:color="auto"/>
            <w:left w:val="none" w:sz="0" w:space="0" w:color="auto"/>
            <w:bottom w:val="none" w:sz="0" w:space="0" w:color="auto"/>
            <w:right w:val="none" w:sz="0" w:space="0" w:color="auto"/>
          </w:divBdr>
          <w:divsChild>
            <w:div w:id="1736858928">
              <w:marLeft w:val="0"/>
              <w:marRight w:val="0"/>
              <w:marTop w:val="0"/>
              <w:marBottom w:val="0"/>
              <w:divBdr>
                <w:top w:val="none" w:sz="0" w:space="0" w:color="auto"/>
                <w:left w:val="none" w:sz="0" w:space="0" w:color="auto"/>
                <w:bottom w:val="none" w:sz="0" w:space="0" w:color="auto"/>
                <w:right w:val="none" w:sz="0" w:space="0" w:color="auto"/>
              </w:divBdr>
              <w:divsChild>
                <w:div w:id="1453329465">
                  <w:marLeft w:val="0"/>
                  <w:marRight w:val="0"/>
                  <w:marTop w:val="0"/>
                  <w:marBottom w:val="0"/>
                  <w:divBdr>
                    <w:top w:val="none" w:sz="0" w:space="0" w:color="auto"/>
                    <w:left w:val="none" w:sz="0" w:space="0" w:color="auto"/>
                    <w:bottom w:val="none" w:sz="0" w:space="0" w:color="auto"/>
                    <w:right w:val="none" w:sz="0" w:space="0" w:color="auto"/>
                  </w:divBdr>
                  <w:divsChild>
                    <w:div w:id="15917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85543">
      <w:bodyDiv w:val="1"/>
      <w:marLeft w:val="0"/>
      <w:marRight w:val="0"/>
      <w:marTop w:val="0"/>
      <w:marBottom w:val="0"/>
      <w:divBdr>
        <w:top w:val="none" w:sz="0" w:space="0" w:color="auto"/>
        <w:left w:val="none" w:sz="0" w:space="0" w:color="auto"/>
        <w:bottom w:val="none" w:sz="0" w:space="0" w:color="auto"/>
        <w:right w:val="none" w:sz="0" w:space="0" w:color="auto"/>
      </w:divBdr>
      <w:divsChild>
        <w:div w:id="808212409">
          <w:marLeft w:val="0"/>
          <w:marRight w:val="0"/>
          <w:marTop w:val="0"/>
          <w:marBottom w:val="0"/>
          <w:divBdr>
            <w:top w:val="none" w:sz="0" w:space="0" w:color="auto"/>
            <w:left w:val="none" w:sz="0" w:space="0" w:color="auto"/>
            <w:bottom w:val="none" w:sz="0" w:space="0" w:color="auto"/>
            <w:right w:val="none" w:sz="0" w:space="0" w:color="auto"/>
          </w:divBdr>
        </w:div>
        <w:div w:id="1771269767">
          <w:marLeft w:val="0"/>
          <w:marRight w:val="0"/>
          <w:marTop w:val="0"/>
          <w:marBottom w:val="0"/>
          <w:divBdr>
            <w:top w:val="none" w:sz="0" w:space="0" w:color="auto"/>
            <w:left w:val="none" w:sz="0" w:space="0" w:color="auto"/>
            <w:bottom w:val="none" w:sz="0" w:space="0" w:color="auto"/>
            <w:right w:val="none" w:sz="0" w:space="0" w:color="auto"/>
          </w:divBdr>
        </w:div>
        <w:div w:id="1712922431">
          <w:marLeft w:val="0"/>
          <w:marRight w:val="0"/>
          <w:marTop w:val="0"/>
          <w:marBottom w:val="0"/>
          <w:divBdr>
            <w:top w:val="none" w:sz="0" w:space="0" w:color="auto"/>
            <w:left w:val="none" w:sz="0" w:space="0" w:color="auto"/>
            <w:bottom w:val="none" w:sz="0" w:space="0" w:color="auto"/>
            <w:right w:val="none" w:sz="0" w:space="0" w:color="auto"/>
          </w:divBdr>
        </w:div>
        <w:div w:id="959266628">
          <w:marLeft w:val="0"/>
          <w:marRight w:val="0"/>
          <w:marTop w:val="0"/>
          <w:marBottom w:val="0"/>
          <w:divBdr>
            <w:top w:val="none" w:sz="0" w:space="0" w:color="auto"/>
            <w:left w:val="none" w:sz="0" w:space="0" w:color="auto"/>
            <w:bottom w:val="none" w:sz="0" w:space="0" w:color="auto"/>
            <w:right w:val="none" w:sz="0" w:space="0" w:color="auto"/>
          </w:divBdr>
        </w:div>
        <w:div w:id="983319189">
          <w:marLeft w:val="0"/>
          <w:marRight w:val="0"/>
          <w:marTop w:val="0"/>
          <w:marBottom w:val="0"/>
          <w:divBdr>
            <w:top w:val="none" w:sz="0" w:space="0" w:color="auto"/>
            <w:left w:val="none" w:sz="0" w:space="0" w:color="auto"/>
            <w:bottom w:val="none" w:sz="0" w:space="0" w:color="auto"/>
            <w:right w:val="none" w:sz="0" w:space="0" w:color="auto"/>
          </w:divBdr>
        </w:div>
      </w:divsChild>
    </w:div>
    <w:div w:id="2109495803">
      <w:bodyDiv w:val="1"/>
      <w:marLeft w:val="0"/>
      <w:marRight w:val="0"/>
      <w:marTop w:val="0"/>
      <w:marBottom w:val="0"/>
      <w:divBdr>
        <w:top w:val="none" w:sz="0" w:space="0" w:color="auto"/>
        <w:left w:val="none" w:sz="0" w:space="0" w:color="auto"/>
        <w:bottom w:val="none" w:sz="0" w:space="0" w:color="auto"/>
        <w:right w:val="none" w:sz="0" w:space="0" w:color="auto"/>
      </w:divBdr>
    </w:div>
    <w:div w:id="2115779683">
      <w:bodyDiv w:val="1"/>
      <w:marLeft w:val="0"/>
      <w:marRight w:val="0"/>
      <w:marTop w:val="0"/>
      <w:marBottom w:val="0"/>
      <w:divBdr>
        <w:top w:val="none" w:sz="0" w:space="0" w:color="auto"/>
        <w:left w:val="none" w:sz="0" w:space="0" w:color="auto"/>
        <w:bottom w:val="none" w:sz="0" w:space="0" w:color="auto"/>
        <w:right w:val="none" w:sz="0" w:space="0" w:color="auto"/>
      </w:divBdr>
      <w:divsChild>
        <w:div w:id="1639720172">
          <w:marLeft w:val="0"/>
          <w:marRight w:val="0"/>
          <w:marTop w:val="0"/>
          <w:marBottom w:val="0"/>
          <w:divBdr>
            <w:top w:val="none" w:sz="0" w:space="0" w:color="auto"/>
            <w:left w:val="none" w:sz="0" w:space="0" w:color="auto"/>
            <w:bottom w:val="none" w:sz="0" w:space="0" w:color="auto"/>
            <w:right w:val="none" w:sz="0" w:space="0" w:color="auto"/>
          </w:divBdr>
          <w:divsChild>
            <w:div w:id="1351491458">
              <w:marLeft w:val="0"/>
              <w:marRight w:val="0"/>
              <w:marTop w:val="0"/>
              <w:marBottom w:val="0"/>
              <w:divBdr>
                <w:top w:val="none" w:sz="0" w:space="0" w:color="auto"/>
                <w:left w:val="none" w:sz="0" w:space="0" w:color="auto"/>
                <w:bottom w:val="none" w:sz="0" w:space="0" w:color="auto"/>
                <w:right w:val="none" w:sz="0" w:space="0" w:color="auto"/>
              </w:divBdr>
              <w:divsChild>
                <w:div w:id="1413046955">
                  <w:marLeft w:val="0"/>
                  <w:marRight w:val="0"/>
                  <w:marTop w:val="0"/>
                  <w:marBottom w:val="0"/>
                  <w:divBdr>
                    <w:top w:val="none" w:sz="0" w:space="0" w:color="auto"/>
                    <w:left w:val="none" w:sz="0" w:space="0" w:color="auto"/>
                    <w:bottom w:val="none" w:sz="0" w:space="0" w:color="auto"/>
                    <w:right w:val="none" w:sz="0" w:space="0" w:color="auto"/>
                  </w:divBdr>
                  <w:divsChild>
                    <w:div w:id="13161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ziennikustaw.gov.pl/du/2017/177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ziennikustaw.gov.pl/du/2017/2139/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2654</Words>
  <Characters>15930</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Kłosińska</dc:creator>
  <cp:keywords/>
  <dc:description/>
  <cp:lastModifiedBy>Ewa Kłosińska</cp:lastModifiedBy>
  <cp:revision>11</cp:revision>
  <dcterms:created xsi:type="dcterms:W3CDTF">2018-03-21T06:48:00Z</dcterms:created>
  <dcterms:modified xsi:type="dcterms:W3CDTF">2018-03-21T17:02:00Z</dcterms:modified>
</cp:coreProperties>
</file>