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8E98" w14:textId="77777777" w:rsidR="006B018B" w:rsidRPr="00DB59C5" w:rsidRDefault="006B018B" w:rsidP="006B01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79104E8" wp14:editId="3175F8B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9C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5D38CC7" wp14:editId="6FCC7147">
            <wp:simplePos x="0" y="0"/>
            <wp:positionH relativeFrom="column">
              <wp:posOffset>4734593</wp:posOffset>
            </wp:positionH>
            <wp:positionV relativeFrom="paragraph">
              <wp:posOffset>97623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04299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7B834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28DCF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74631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CB9B6" w14:textId="77777777" w:rsidR="006B018B" w:rsidRPr="00DB59C5" w:rsidRDefault="006B018B" w:rsidP="006B01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9C5">
        <w:rPr>
          <w:rFonts w:ascii="Times New Roman" w:hAnsi="Times New Roman" w:cs="Times New Roman"/>
          <w:b/>
          <w:bCs/>
          <w:sz w:val="32"/>
          <w:szCs w:val="32"/>
        </w:rPr>
        <w:t xml:space="preserve">Konkurs „Tradycyjna Szynka z Łódzkiego” </w:t>
      </w:r>
    </w:p>
    <w:p w14:paraId="77FD7B51" w14:textId="77777777" w:rsidR="006B018B" w:rsidRPr="00AD29AF" w:rsidRDefault="006B018B" w:rsidP="006B018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D29AF">
        <w:rPr>
          <w:rFonts w:ascii="Times New Roman" w:eastAsia="Calibri" w:hAnsi="Times New Roman" w:cs="Times New Roman"/>
          <w:sz w:val="20"/>
          <w:szCs w:val="20"/>
        </w:rPr>
        <w:t xml:space="preserve">Materiał opracowany przez Łódzki Ośrodek Doradztwa Rolniczego z siedzibą w Bratoszewicach. </w:t>
      </w:r>
    </w:p>
    <w:p w14:paraId="5270CA89" w14:textId="77777777" w:rsidR="006B018B" w:rsidRDefault="006B018B" w:rsidP="006B0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16CA34" w14:textId="77777777" w:rsidR="006B018B" w:rsidRDefault="006B018B" w:rsidP="006B0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57FDF7" w14:textId="77777777" w:rsidR="006B018B" w:rsidRPr="00DB59C5" w:rsidRDefault="006B018B" w:rsidP="006B0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9C5">
        <w:rPr>
          <w:rFonts w:ascii="Times New Roman" w:hAnsi="Times New Roman" w:cs="Times New Roman"/>
          <w:b/>
          <w:bCs/>
          <w:sz w:val="28"/>
          <w:szCs w:val="28"/>
          <w:u w:val="single"/>
        </w:rPr>
        <w:t>REGULAMIN</w:t>
      </w:r>
    </w:p>
    <w:p w14:paraId="47B6B4BD" w14:textId="77777777" w:rsidR="006B018B" w:rsidRPr="00DB59C5" w:rsidRDefault="006B018B" w:rsidP="006B01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07F7E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1067CD88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79449C31" w14:textId="77777777" w:rsidR="006B018B" w:rsidRPr="00DB59C5" w:rsidRDefault="006B018B" w:rsidP="006B01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konkursie </w:t>
      </w:r>
      <w:r w:rsidRPr="00DB59C5">
        <w:rPr>
          <w:rFonts w:ascii="Times New Roman" w:hAnsi="Times New Roman" w:cs="Times New Roman"/>
          <w:b/>
          <w:sz w:val="24"/>
          <w:szCs w:val="24"/>
        </w:rPr>
        <w:t>„Tradycyjna Szynka z Łódzkiego”</w:t>
      </w:r>
      <w:r w:rsidRPr="00DB59C5">
        <w:rPr>
          <w:rFonts w:ascii="Times New Roman" w:hAnsi="Times New Roman" w:cs="Times New Roman"/>
          <w:sz w:val="24"/>
          <w:szCs w:val="24"/>
        </w:rPr>
        <w:t xml:space="preserve"> zwanego dalej </w:t>
      </w:r>
      <w:r w:rsidRPr="00DB59C5">
        <w:rPr>
          <w:rFonts w:ascii="Times New Roman" w:hAnsi="Times New Roman" w:cs="Times New Roman"/>
          <w:b/>
          <w:bCs/>
          <w:sz w:val="24"/>
          <w:szCs w:val="24"/>
        </w:rPr>
        <w:t>„Konkursem”,</w:t>
      </w:r>
      <w:r w:rsidRPr="00DB59C5">
        <w:rPr>
          <w:rFonts w:ascii="Times New Roman" w:hAnsi="Times New Roman" w:cs="Times New Roman"/>
          <w:sz w:val="24"/>
          <w:szCs w:val="24"/>
        </w:rPr>
        <w:t xml:space="preserve"> którego organizatorem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 xml:space="preserve">jest 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Łódzki Ośrodek Doradztwa Rolniczego z siedzibą w Bratoszewicach, Oddział Piotrków Trybunalski.  </w:t>
      </w:r>
    </w:p>
    <w:p w14:paraId="5828F012" w14:textId="77777777" w:rsidR="006B018B" w:rsidRPr="00DB59C5" w:rsidRDefault="006B018B" w:rsidP="006B01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Treść niniejszego Regulaminu zostaje podana do publicznej wiadomości i będzie dostępna do czasu rozstrzygnięcia Konkursu:</w:t>
      </w:r>
    </w:p>
    <w:p w14:paraId="358ECE83" w14:textId="77777777" w:rsidR="006B018B" w:rsidRPr="00DB59C5" w:rsidRDefault="006B018B" w:rsidP="006B018B">
      <w:pPr>
        <w:pStyle w:val="Tekstpodstawowy"/>
        <w:numPr>
          <w:ilvl w:val="0"/>
          <w:numId w:val="2"/>
        </w:numPr>
        <w:spacing w:before="120" w:after="120"/>
        <w:ind w:left="1134" w:hanging="567"/>
        <w:jc w:val="both"/>
        <w:rPr>
          <w:b w:val="0"/>
        </w:rPr>
      </w:pPr>
      <w:r w:rsidRPr="00DB59C5">
        <w:rPr>
          <w:b w:val="0"/>
        </w:rPr>
        <w:t>poprzez zamieszczenie na stronie internetowej Organizatora:</w:t>
      </w:r>
    </w:p>
    <w:p w14:paraId="4295479D" w14:textId="77777777" w:rsidR="006B018B" w:rsidRPr="00DB59C5" w:rsidRDefault="006B018B" w:rsidP="006B018B">
      <w:pPr>
        <w:pStyle w:val="Tekstpodstawowy"/>
        <w:spacing w:before="120" w:after="120"/>
        <w:ind w:left="1134"/>
        <w:jc w:val="both"/>
        <w:rPr>
          <w:b w:val="0"/>
        </w:rPr>
      </w:pPr>
      <w:r w:rsidRPr="00DB59C5">
        <w:rPr>
          <w:b w:val="0"/>
        </w:rPr>
        <w:t xml:space="preserve"> </w:t>
      </w:r>
      <w:hyperlink r:id="rId10" w:history="1">
        <w:r w:rsidRPr="00DB59C5">
          <w:rPr>
            <w:b w:val="0"/>
          </w:rPr>
          <w:t>www.lodr-bratoszewice.pl</w:t>
        </w:r>
      </w:hyperlink>
      <w:r w:rsidRPr="00DB59C5">
        <w:rPr>
          <w:b w:val="0"/>
        </w:rPr>
        <w:t xml:space="preserve">, w zakładce OLIMPIADY I KONKURSY, </w:t>
      </w:r>
    </w:p>
    <w:p w14:paraId="73E92B92" w14:textId="77777777" w:rsidR="006B018B" w:rsidRPr="00DB59C5" w:rsidRDefault="006B018B" w:rsidP="006B018B">
      <w:pPr>
        <w:pStyle w:val="Tekstpodstawowy"/>
        <w:numPr>
          <w:ilvl w:val="0"/>
          <w:numId w:val="2"/>
        </w:numPr>
        <w:spacing w:before="120" w:after="120"/>
        <w:ind w:left="1134" w:hanging="567"/>
        <w:jc w:val="both"/>
        <w:rPr>
          <w:b w:val="0"/>
        </w:rPr>
      </w:pPr>
      <w:r w:rsidRPr="00DB59C5">
        <w:rPr>
          <w:b w:val="0"/>
        </w:rPr>
        <w:t>w siedzibie Oddziału ŁODR.</w:t>
      </w:r>
    </w:p>
    <w:p w14:paraId="53398290" w14:textId="77777777" w:rsidR="006B018B" w:rsidRPr="00DB59C5" w:rsidRDefault="006B018B" w:rsidP="006B018B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 Organizatorem skontaktować się można pod adresem: Łódzki Ośrodek Doradztwa Rolniczego z siedzibą w Bratoszewicach Oddział Piotrków Trybunalski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>ul. Kasztelańska 9, 97-300 Piotrków Trybunalski</w:t>
      </w:r>
    </w:p>
    <w:p w14:paraId="6052B856" w14:textId="77777777" w:rsidR="006B018B" w:rsidRPr="00DB59C5" w:rsidRDefault="006B018B" w:rsidP="006B018B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tel. : 044 646 10 47, 646 10 48 </w:t>
      </w:r>
    </w:p>
    <w:p w14:paraId="607695E7" w14:textId="77777777" w:rsidR="006B018B" w:rsidRPr="00DB59C5" w:rsidRDefault="006B018B" w:rsidP="006B018B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fax: 044 646 10 73, </w:t>
      </w:r>
    </w:p>
    <w:p w14:paraId="4061B6E1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Oddział w Piotrkowie Trybunalskim Zespół Ekonomiki i Zarządzania Gospodarstwem Rolnym:</w:t>
      </w:r>
    </w:p>
    <w:p w14:paraId="7FB1A828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- zgłoszenia konkursowe, prace organizacyjne – Dominika Wojtowicz-Królik </w:t>
      </w:r>
      <w:hyperlink r:id="rId11" w:history="1">
        <w:r w:rsidRPr="00DB59C5">
          <w:rPr>
            <w:rStyle w:val="Hipercze"/>
            <w:rFonts w:ascii="Times New Roman" w:hAnsi="Times New Roman" w:cs="Times New Roman"/>
            <w:sz w:val="24"/>
            <w:szCs w:val="24"/>
          </w:rPr>
          <w:t>d.wojtowicz@lodr-bratoszewice.pl</w:t>
        </w:r>
      </w:hyperlink>
      <w:r w:rsidRPr="00DB59C5">
        <w:rPr>
          <w:rFonts w:ascii="Times New Roman" w:hAnsi="Times New Roman" w:cs="Times New Roman"/>
          <w:sz w:val="24"/>
          <w:szCs w:val="24"/>
        </w:rPr>
        <w:t xml:space="preserve">;   </w:t>
      </w:r>
    </w:p>
    <w:p w14:paraId="5D8CFF3D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tel. 519 301 077  </w:t>
      </w:r>
    </w:p>
    <w:p w14:paraId="0528B8FB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- organizacja merytoryczna – Agnieszka Rużycka</w:t>
      </w:r>
    </w:p>
    <w:p w14:paraId="064D254B" w14:textId="77777777" w:rsidR="006B018B" w:rsidRPr="00DB59C5" w:rsidRDefault="00355F2A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B018B" w:rsidRPr="00DB59C5">
          <w:rPr>
            <w:rStyle w:val="Hipercze"/>
            <w:rFonts w:ascii="Times New Roman" w:hAnsi="Times New Roman" w:cs="Times New Roman"/>
            <w:sz w:val="24"/>
            <w:szCs w:val="24"/>
          </w:rPr>
          <w:t>a.ruzycka@lodr-bratoszewice.pl</w:t>
        </w:r>
      </w:hyperlink>
      <w:r w:rsidR="006B018B" w:rsidRPr="00DB59C5">
        <w:rPr>
          <w:rFonts w:ascii="Times New Roman" w:hAnsi="Times New Roman" w:cs="Times New Roman"/>
          <w:sz w:val="24"/>
          <w:szCs w:val="24"/>
        </w:rPr>
        <w:t>;</w:t>
      </w:r>
    </w:p>
    <w:p w14:paraId="589C52E3" w14:textId="77777777" w:rsidR="006B018B" w:rsidRPr="00DB59C5" w:rsidRDefault="006B018B" w:rsidP="006B01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        tel. 519 301 096 . </w:t>
      </w:r>
    </w:p>
    <w:p w14:paraId="0024A17D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1853F5C7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6808A411" w14:textId="77777777" w:rsidR="006B018B" w:rsidRPr="00DB59C5" w:rsidRDefault="006B018B" w:rsidP="006B01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Celem konkursu jest:</w:t>
      </w:r>
    </w:p>
    <w:p w14:paraId="2E8B010A" w14:textId="77777777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Kultywowanie polskiego dziedzictwa kulturowego związanego z  produkcją tradycyjnej szynki, </w:t>
      </w:r>
    </w:p>
    <w:p w14:paraId="25B3B905" w14:textId="77777777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Dbałość o poczucie tożsamości kulturowej, </w:t>
      </w:r>
    </w:p>
    <w:p w14:paraId="7ACDCD3B" w14:textId="77777777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Pielęgnowanie szacunku dla produkcji rodzimych wyrobów w małych gospodarstwach rolnych jako Rolniczy Handel Detaliczny (RHD) lub działalność Marginalna, Lokalna i Ograniczona (MLO), </w:t>
      </w:r>
    </w:p>
    <w:p w14:paraId="44473729" w14:textId="7BF3315B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lastRenderedPageBreak/>
        <w:t>Propagowanie spożycia pełnowartościowych szynek, wytworzonych</w:t>
      </w:r>
      <w:r w:rsidR="00961919"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>z zastosowaniem tradycyjnych składników i metod,</w:t>
      </w:r>
    </w:p>
    <w:p w14:paraId="7B1BFAEE" w14:textId="77777777" w:rsidR="006B018B" w:rsidRPr="00DB59C5" w:rsidRDefault="006B018B" w:rsidP="006B018B">
      <w:pPr>
        <w:pStyle w:val="Akapitzlist"/>
        <w:numPr>
          <w:ilvl w:val="0"/>
          <w:numId w:val="13"/>
        </w:numPr>
        <w:spacing w:before="120" w:after="12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Reklama Prac Konkursowych, składu tradycyjnej szynki i procesu technologicznego jej produkcji.</w:t>
      </w:r>
    </w:p>
    <w:p w14:paraId="7B7670E5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09D60BE3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7392BF54" w14:textId="77777777" w:rsidR="006B018B" w:rsidRPr="00DB59C5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Przedmiotem konkursu jest wykonanie Pracy Konkursowej (zwanej dalej Pracą Konkursową) tj. wyrobu </w:t>
      </w:r>
      <w:r>
        <w:rPr>
          <w:rFonts w:ascii="Times New Roman" w:hAnsi="Times New Roman" w:cs="Times New Roman"/>
          <w:sz w:val="24"/>
          <w:szCs w:val="24"/>
        </w:rPr>
        <w:t>tradycyjnej szynki</w:t>
      </w:r>
      <w:r w:rsidRPr="00DB59C5">
        <w:rPr>
          <w:rFonts w:ascii="Times New Roman" w:hAnsi="Times New Roman" w:cs="Times New Roman"/>
          <w:sz w:val="24"/>
          <w:szCs w:val="24"/>
        </w:rPr>
        <w:t xml:space="preserve"> z własnych składników.</w:t>
      </w:r>
    </w:p>
    <w:p w14:paraId="5FC2FEBD" w14:textId="292CC958" w:rsidR="006B018B" w:rsidRPr="00DB59C5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Praca Konkursowa musi być wykonana w gramaturze mieszczącej się w przedziale </w:t>
      </w:r>
      <w:r w:rsidR="003413AF">
        <w:rPr>
          <w:rFonts w:ascii="Times New Roman" w:hAnsi="Times New Roman" w:cs="Times New Roman"/>
          <w:b/>
          <w:bCs/>
          <w:sz w:val="24"/>
          <w:szCs w:val="24"/>
        </w:rPr>
        <w:t>1,00</w:t>
      </w:r>
      <w:r w:rsidRPr="00DB59C5">
        <w:rPr>
          <w:rFonts w:ascii="Times New Roman" w:hAnsi="Times New Roman" w:cs="Times New Roman"/>
          <w:b/>
          <w:bCs/>
          <w:sz w:val="24"/>
          <w:szCs w:val="24"/>
        </w:rPr>
        <w:t>- 1,</w:t>
      </w:r>
      <w:r w:rsidR="003413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B59C5">
        <w:rPr>
          <w:rFonts w:ascii="Times New Roman" w:hAnsi="Times New Roman" w:cs="Times New Roman"/>
          <w:b/>
          <w:bCs/>
          <w:sz w:val="24"/>
          <w:szCs w:val="24"/>
        </w:rPr>
        <w:t>0 kg.</w:t>
      </w:r>
    </w:p>
    <w:p w14:paraId="56B37100" w14:textId="77777777" w:rsidR="006B018B" w:rsidRPr="00F5601C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C">
        <w:rPr>
          <w:rFonts w:ascii="Times New Roman" w:hAnsi="Times New Roman" w:cs="Times New Roman"/>
          <w:sz w:val="24"/>
          <w:szCs w:val="24"/>
        </w:rPr>
        <w:t>Do wyrobu szynki zabrania się używania konserwantów chemicznych (za wyjątkiem peklosoli).</w:t>
      </w:r>
    </w:p>
    <w:p w14:paraId="3D02ECC2" w14:textId="77777777" w:rsidR="006B018B" w:rsidRPr="00F5601C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C">
        <w:rPr>
          <w:rFonts w:ascii="Times New Roman" w:hAnsi="Times New Roman" w:cs="Times New Roman"/>
          <w:sz w:val="24"/>
          <w:szCs w:val="24"/>
        </w:rPr>
        <w:t xml:space="preserve">Dopuszczalny jest wyrób szynki z jednego kawałka mięsa wieprzowego z kością lub bez kości, owinięty dowolnie siatką wędliniarską bądź sznurkiem bawełnianym; peklowanej, parzono-wędzonej. </w:t>
      </w:r>
    </w:p>
    <w:p w14:paraId="3441AD90" w14:textId="77777777" w:rsidR="006B018B" w:rsidRPr="00F5601C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C">
        <w:rPr>
          <w:rFonts w:ascii="Times New Roman" w:hAnsi="Times New Roman" w:cs="Times New Roman"/>
          <w:sz w:val="24"/>
          <w:szCs w:val="24"/>
        </w:rPr>
        <w:t xml:space="preserve">Dopuszczalne jest dodanie do wyrobu szynki różnych ziół i przypraw. </w:t>
      </w:r>
    </w:p>
    <w:p w14:paraId="56AC340B" w14:textId="77777777" w:rsidR="006B018B" w:rsidRPr="00F5601C" w:rsidRDefault="006B018B" w:rsidP="006B018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601C">
        <w:rPr>
          <w:rFonts w:ascii="Times New Roman" w:hAnsi="Times New Roman" w:cs="Times New Roman"/>
          <w:sz w:val="24"/>
          <w:szCs w:val="24"/>
        </w:rPr>
        <w:t>Praca Konkursowa nie może posiadać elementów niejadalnych lub niespełniających wymogów sanitarnych i niedopuszczonych do spożycia na terytorium UE.</w:t>
      </w:r>
    </w:p>
    <w:p w14:paraId="275575D2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1495BB61" w14:textId="77777777" w:rsidR="006B018B" w:rsidRPr="00DB59C5" w:rsidRDefault="006B018B" w:rsidP="006B018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Zasady zgłoszenia do udziału w Konkursie</w:t>
      </w:r>
    </w:p>
    <w:p w14:paraId="4F4233A8" w14:textId="77777777" w:rsidR="006B018B" w:rsidRPr="00DB59C5" w:rsidRDefault="006B018B" w:rsidP="006B018B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 xml:space="preserve">Uczestnikami Konkursu mogą być rolnicy/producenci zarejestrowani w Inspektoracie Weterynarii jako Rolniczy Handel Detaliczny lub działalność Marginalna, Lokalna i Ograniczona (zwane dalej jako „RHD” lub „MLO”), którzy mają swoją siedzibę na terenie województwa łódzkiego; działający na podstawie ustaw (z dnia 9 listopada 2018 r. </w:t>
      </w:r>
      <w:r w:rsidRPr="00DB59C5">
        <w:rPr>
          <w:rFonts w:ascii="Times New Roman" w:hAnsi="Times New Roman" w:cs="Times New Roman"/>
          <w:sz w:val="24"/>
          <w:szCs w:val="24"/>
        </w:rPr>
        <w:t>o zmianie niektórych ustaw w celu ułatwienia sprzedaży żywności przez rolników do sklepów i restauracji oraz na podstawie Rozporządzenie Ministra  Rolnictwa i Rozwoju Wsi z dnia 21 marca 2016 r. w sprawie szczegółowych warunków uznania działalności marginalnej, lokalnej i ograniczonej).</w:t>
      </w:r>
    </w:p>
    <w:p w14:paraId="39C48F72" w14:textId="77777777" w:rsidR="006B018B" w:rsidRPr="00DB59C5" w:rsidRDefault="006B018B" w:rsidP="006B018B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Warunkiem zakwalifikowania do udziału w Konkursie jest przekazanie do Organizatora na adres  </w:t>
      </w:r>
      <w:hyperlink r:id="rId13" w:history="1">
        <w:r w:rsidRPr="00DB59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d.wojtowicz@lodr-bratoszewice.pl</w:t>
        </w:r>
      </w:hyperlink>
      <w:r w:rsidRPr="00DB59C5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Pr="00F5601C">
        <w:rPr>
          <w:rFonts w:ascii="Times New Roman" w:hAnsi="Times New Roman" w:cs="Times New Roman"/>
          <w:b/>
          <w:bCs/>
          <w:sz w:val="24"/>
          <w:szCs w:val="24"/>
        </w:rPr>
        <w:t>11.06.2021 do godz. 13.00</w:t>
      </w:r>
      <w:r w:rsidRPr="00DB59C5">
        <w:rPr>
          <w:rFonts w:ascii="Times New Roman" w:hAnsi="Times New Roman" w:cs="Times New Roman"/>
          <w:sz w:val="24"/>
          <w:szCs w:val="24"/>
        </w:rPr>
        <w:t>, podpisanego Formularza zgłoszeniowego, którego wzór określa załącznik nr 1 do niniejszego Regulaminu, zawierającego niezbędne oświadczenia i zgody.</w:t>
      </w:r>
    </w:p>
    <w:p w14:paraId="44BFD2F8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Uczestnik, który przekaże organizatorowi Formularz zgłoszeniowy  – staje się Uczestnikiem Konkursu - pod warunkiem spełnienia wszystkich wymagań określonych w niniejszym Regulaminie.</w:t>
      </w:r>
    </w:p>
    <w:p w14:paraId="0E0D43AC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Uczestnik Konkursu zostanie poinformowany telefonicznie lub e-mail-owo o zakwalifikowaniu do udziału w konkursie w celu wykonania Pracy Konkursowej.</w:t>
      </w:r>
    </w:p>
    <w:p w14:paraId="2DE9CD37" w14:textId="77777777" w:rsidR="006B018B" w:rsidRPr="00DB59C5" w:rsidRDefault="006B018B" w:rsidP="006B018B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Udział w Konkursie odnośnie liczby uczestników jest nieograniczony.</w:t>
      </w:r>
    </w:p>
    <w:p w14:paraId="7D728580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Osoba, której dotyczą dane, udziela Organizatorowi zgody na ich przetwarzanie poprzez akceptację zgody na ich przetwarzanie zawartej w treści oświadczeń pod Formularzem zgłoszeniowym</w:t>
      </w:r>
      <w:r>
        <w:rPr>
          <w:rFonts w:ascii="Times New Roman" w:hAnsi="Times New Roman" w:cs="Times New Roman"/>
          <w:bCs/>
          <w:sz w:val="24"/>
          <w:szCs w:val="24"/>
        </w:rPr>
        <w:t>, który stanowi załącznik nr 1.</w:t>
      </w:r>
    </w:p>
    <w:p w14:paraId="2D788D7E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Przesłanie Formularza zgłoszeniowego jest równoznaczne z wyrażeniem zgody na warunki uczestnictwa w Konkursie, określone w postanowieniach niniejszego Regulaminu, z którymi Uczestnicy Konkursu są zobowiązan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 się zapoznać.</w:t>
      </w:r>
    </w:p>
    <w:p w14:paraId="04D8D658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Każdy Uczestnik Konkursu, który ma swoją siedzibę na terenie województwa łódzkiego, może dokonać jednego zgłoszenia jako rolnik/producent prowadzący RHD lub MLO.</w:t>
      </w:r>
    </w:p>
    <w:p w14:paraId="0DA3B0F5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Koszty dostarczenia i prezentacji Pracy Konkursowej ponosi Uczestnik Konkursu zgłaszający Pracę Konkursową.</w:t>
      </w:r>
    </w:p>
    <w:p w14:paraId="5BC86950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 xml:space="preserve">Uczestnikami konkursu nie mogą być pracownicy, ani członkowie rodzin pracowników </w:t>
      </w:r>
      <w:r w:rsidRPr="00DB59C5">
        <w:rPr>
          <w:rFonts w:ascii="Times New Roman" w:hAnsi="Times New Roman" w:cs="Times New Roman"/>
          <w:bCs/>
          <w:sz w:val="24"/>
          <w:szCs w:val="24"/>
        </w:rPr>
        <w:lastRenderedPageBreak/>
        <w:t>Organizatora.</w:t>
      </w:r>
    </w:p>
    <w:p w14:paraId="327D18C0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Uczestnicy Konkursu zobowiązani zostają do dostarczenia Pracy Konkursowej w celu dokonania jej oceny przez Komisję Konkursową.</w:t>
      </w:r>
    </w:p>
    <w:p w14:paraId="042B4CCE" w14:textId="77777777" w:rsidR="006B018B" w:rsidRPr="00DB59C5" w:rsidRDefault="006B018B" w:rsidP="006B01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W Konkursie nie będą brały udziału:</w:t>
      </w:r>
    </w:p>
    <w:p w14:paraId="0C2E2027" w14:textId="77777777" w:rsidR="006B018B" w:rsidRPr="00DB59C5" w:rsidRDefault="006B018B" w:rsidP="006B0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 xml:space="preserve">Prace Konkursowe przekazane bez wcześniejszego przesłania Formularza zgłoszeniowego (zał. nr 1) na adres </w:t>
      </w:r>
      <w:hyperlink r:id="rId14" w:history="1">
        <w:r w:rsidRPr="00DB59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d.wojtowicz@lodr-bratoszewice.pl</w:t>
        </w:r>
      </w:hyperlink>
      <w:r w:rsidRPr="00FC2A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bez dostarczenia w oryginale</w:t>
      </w:r>
      <w:r w:rsidRPr="00DB59C5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Formularza zgłoszeniowego (zał. nr 1) i przekazane bez Formularza zgłoszenia </w:t>
      </w:r>
      <w:r>
        <w:rPr>
          <w:rFonts w:ascii="Times New Roman" w:hAnsi="Times New Roman" w:cs="Times New Roman"/>
          <w:bCs/>
          <w:sz w:val="24"/>
          <w:szCs w:val="24"/>
        </w:rPr>
        <w:t>Pracy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DB59C5">
        <w:rPr>
          <w:rFonts w:ascii="Times New Roman" w:hAnsi="Times New Roman" w:cs="Times New Roman"/>
          <w:bCs/>
          <w:sz w:val="24"/>
          <w:szCs w:val="24"/>
        </w:rPr>
        <w:t>onkursowej (zał. nr 2),</w:t>
      </w:r>
    </w:p>
    <w:p w14:paraId="60943D2D" w14:textId="77777777" w:rsidR="006B018B" w:rsidRPr="00DB59C5" w:rsidRDefault="006B018B" w:rsidP="006B0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 xml:space="preserve">Prace Konkursowe oznaczone w sposób niepozwalający na identyfikację zgłaszającego Pracę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DB59C5">
        <w:rPr>
          <w:rFonts w:ascii="Times New Roman" w:hAnsi="Times New Roman" w:cs="Times New Roman"/>
          <w:bCs/>
          <w:sz w:val="24"/>
          <w:szCs w:val="24"/>
        </w:rPr>
        <w:t>onkursową lub niespełniające wymagań określonych w niniejszym Regulaminie,</w:t>
      </w:r>
    </w:p>
    <w:p w14:paraId="31FBCC5A" w14:textId="77777777" w:rsidR="006B018B" w:rsidRPr="00DB59C5" w:rsidRDefault="006B018B" w:rsidP="006B01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9C5">
        <w:rPr>
          <w:rFonts w:ascii="Times New Roman" w:hAnsi="Times New Roman" w:cs="Times New Roman"/>
          <w:bCs/>
          <w:sz w:val="24"/>
          <w:szCs w:val="24"/>
        </w:rPr>
        <w:t>Prace Konkursowe przesłane po upływie terminu określonego w § 6.</w:t>
      </w:r>
    </w:p>
    <w:p w14:paraId="23DB6CD8" w14:textId="77777777" w:rsidR="006B018B" w:rsidRPr="00DB59C5" w:rsidRDefault="006B018B" w:rsidP="006B018B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3EB4D45" w14:textId="77777777" w:rsidR="006B018B" w:rsidRPr="00DB59C5" w:rsidRDefault="006B018B" w:rsidP="006B018B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Przekazanie Prac Konkursowych</w:t>
      </w:r>
    </w:p>
    <w:p w14:paraId="65002FBF" w14:textId="77777777" w:rsidR="006B018B" w:rsidRPr="00DB59C5" w:rsidRDefault="006B018B" w:rsidP="006B018B">
      <w:pPr>
        <w:pStyle w:val="Akapitzlist"/>
        <w:spacing w:before="120" w:after="12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4B0DD" w14:textId="77777777" w:rsidR="006B018B" w:rsidRPr="00DB59C5" w:rsidRDefault="006B018B" w:rsidP="006B018B">
      <w:pPr>
        <w:pStyle w:val="Akapitzlist"/>
        <w:numPr>
          <w:ilvl w:val="0"/>
          <w:numId w:val="4"/>
        </w:numPr>
        <w:spacing w:before="120" w:after="120" w:line="240" w:lineRule="auto"/>
        <w:ind w:left="567" w:right="19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Uczestnicy Konkursu</w:t>
      </w:r>
      <w:r w:rsidRPr="00DB59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59C5">
        <w:rPr>
          <w:rFonts w:ascii="Times New Roman" w:hAnsi="Times New Roman" w:cs="Times New Roman"/>
          <w:sz w:val="24"/>
          <w:szCs w:val="24"/>
        </w:rPr>
        <w:t>w terminach określonych w § 6,</w:t>
      </w:r>
      <w:r w:rsidRPr="00DB5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841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C5">
        <w:rPr>
          <w:rFonts w:ascii="Times New Roman" w:eastAsia="Calibri" w:hAnsi="Times New Roman" w:cs="Times New Roman"/>
          <w:sz w:val="24"/>
          <w:szCs w:val="24"/>
        </w:rPr>
        <w:t>zobowiązani do:</w:t>
      </w:r>
    </w:p>
    <w:p w14:paraId="2771FF81" w14:textId="77777777" w:rsidR="006B018B" w:rsidRPr="00DB59C5" w:rsidRDefault="006B018B" w:rsidP="006B018B">
      <w:pPr>
        <w:pStyle w:val="Akapitzlist"/>
        <w:numPr>
          <w:ilvl w:val="0"/>
          <w:numId w:val="15"/>
        </w:numPr>
        <w:spacing w:before="120" w:after="120" w:line="240" w:lineRule="auto"/>
        <w:ind w:left="1134" w:right="19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dostarczenia w formie elektronicznej na adres </w:t>
      </w:r>
      <w:hyperlink r:id="rId15" w:history="1">
        <w:r w:rsidRPr="00DB59C5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d.wojtowicz@lodr-bratoszewice.pl</w:t>
        </w:r>
      </w:hyperlink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 co najmniej 4 zdjęć dokumentujących indywidualne wykonanie Pracy Konkursowej podając jako temat wiadomości </w:t>
      </w:r>
      <w:r w:rsidRPr="00DB59C5">
        <w:rPr>
          <w:rFonts w:ascii="Times New Roman" w:eastAsia="Calibri" w:hAnsi="Times New Roman" w:cs="Times New Roman"/>
          <w:b/>
          <w:bCs/>
          <w:sz w:val="24"/>
          <w:szCs w:val="24"/>
        </w:rPr>
        <w:t>nazwisko Uczestnika Konkursu,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63BCF2" w14:textId="77777777" w:rsidR="006B018B" w:rsidRPr="00DB59C5" w:rsidRDefault="006B018B" w:rsidP="006B018B">
      <w:pPr>
        <w:pStyle w:val="Akapitzlist"/>
        <w:numPr>
          <w:ilvl w:val="0"/>
          <w:numId w:val="15"/>
        </w:numPr>
        <w:spacing w:before="120" w:after="120" w:line="240" w:lineRule="auto"/>
        <w:ind w:left="1134" w:right="19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dostarczenia do siedziby Organizatora Pracy Konkursowej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podpisanego Formularza 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zgłoszenia Pracy Konkursowej, </w:t>
      </w:r>
      <w:r>
        <w:rPr>
          <w:rFonts w:ascii="Times New Roman" w:eastAsia="Calibri" w:hAnsi="Times New Roman" w:cs="Times New Roman"/>
          <w:sz w:val="24"/>
          <w:szCs w:val="24"/>
        </w:rPr>
        <w:t>tj.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 załącznik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 nr 2 do niniejszego Regulaminu zawierając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ego </w:t>
      </w:r>
      <w:r w:rsidRPr="00DB59C5">
        <w:rPr>
          <w:rFonts w:ascii="Times New Roman" w:eastAsia="Calibri" w:hAnsi="Times New Roman" w:cs="Times New Roman"/>
          <w:sz w:val="24"/>
          <w:szCs w:val="24"/>
        </w:rPr>
        <w:t xml:space="preserve">niezbędne oświadczenia i zgody. </w:t>
      </w:r>
    </w:p>
    <w:p w14:paraId="1C547BE3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021837C" w14:textId="77777777" w:rsidR="006B018B" w:rsidRPr="00DB59C5" w:rsidRDefault="006B018B" w:rsidP="006B018B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 xml:space="preserve">Terminy dotyczące Konkursu </w:t>
      </w:r>
    </w:p>
    <w:tbl>
      <w:tblPr>
        <w:tblStyle w:val="Tabela-Siatka"/>
        <w:tblW w:w="9209" w:type="dxa"/>
        <w:tblInd w:w="137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6B018B" w:rsidRPr="00DB59C5" w14:paraId="2C79C36F" w14:textId="77777777" w:rsidTr="00E2648F">
        <w:tc>
          <w:tcPr>
            <w:tcW w:w="2835" w:type="dxa"/>
          </w:tcPr>
          <w:p w14:paraId="50BE2BF3" w14:textId="7CC4B7F1" w:rsidR="006B018B" w:rsidRPr="00DB59C5" w:rsidRDefault="000B64EB" w:rsidP="000B64E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 01.06.2021 r.</w:t>
            </w:r>
          </w:p>
        </w:tc>
        <w:tc>
          <w:tcPr>
            <w:tcW w:w="6374" w:type="dxa"/>
          </w:tcPr>
          <w:p w14:paraId="2AA8E584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Opublikowanie informacji dotyczących Konkursu „Tradycyjna Szynka z Łódzkiego”, w tym Regulaminu i wzorów Formularzy. </w:t>
            </w:r>
          </w:p>
        </w:tc>
      </w:tr>
      <w:tr w:rsidR="006B018B" w:rsidRPr="00DB59C5" w14:paraId="7E71B7FF" w14:textId="77777777" w:rsidTr="00E2648F">
        <w:tc>
          <w:tcPr>
            <w:tcW w:w="2835" w:type="dxa"/>
          </w:tcPr>
          <w:p w14:paraId="564B41EE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 11.06.2021 r.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 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godz. </w:t>
            </w:r>
            <w:r w:rsidRPr="00961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6374" w:type="dxa"/>
          </w:tcPr>
          <w:p w14:paraId="202D21AD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Nadesłanie z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>głoszeni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udziału w Konkursie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tzn.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przesłanie Formularz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zgłoszeniow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ego (zał. nr 1) </w:t>
            </w: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adres </w:t>
            </w:r>
            <w:hyperlink r:id="rId16" w:history="1">
              <w:r w:rsidRPr="006F6E2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d.wojtowicz</w:t>
              </w:r>
              <w:r w:rsidRPr="006F6E26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@lodr-bratoszewice.pl</w:t>
              </w:r>
            </w:hyperlink>
          </w:p>
        </w:tc>
      </w:tr>
      <w:tr w:rsidR="006B018B" w:rsidRPr="00DB59C5" w14:paraId="36DC6E39" w14:textId="77777777" w:rsidTr="00E2648F">
        <w:tc>
          <w:tcPr>
            <w:tcW w:w="2835" w:type="dxa"/>
          </w:tcPr>
          <w:p w14:paraId="6BAC9CC8" w14:textId="07C63A7A" w:rsidR="006B018B" w:rsidRPr="00DB59C5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 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56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.06.2021 r. do godz. 1</w:t>
            </w:r>
            <w:r w:rsidR="00F56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6374" w:type="dxa"/>
          </w:tcPr>
          <w:p w14:paraId="58079B44" w14:textId="77777777" w:rsidR="006B018B" w:rsidRPr="006F6E26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Dostarczenie w formie elektronicznej na adres </w:t>
            </w:r>
            <w:hyperlink r:id="rId17" w:history="1">
              <w:r w:rsidRPr="006F6E2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d.wojtowicz</w:t>
              </w:r>
              <w:r w:rsidRPr="006F6E26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@lodr-bratoszewice.pl</w:t>
              </w:r>
            </w:hyperlink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zdjęć</w:t>
            </w: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dokumentujących indywidualne wykonanie Pracy Konkursowej podając jako temat wiadomości </w:t>
            </w:r>
            <w:r w:rsidRPr="006F6E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nazwisko Uczestnika Konkursu</w:t>
            </w:r>
            <w:r w:rsidRPr="006F6E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6B018B" w:rsidRPr="00DB59C5" w14:paraId="6E470B47" w14:textId="77777777" w:rsidTr="00E2648F">
        <w:tc>
          <w:tcPr>
            <w:tcW w:w="2835" w:type="dxa"/>
          </w:tcPr>
          <w:p w14:paraId="417D5779" w14:textId="3BEA2535" w:rsidR="006B018B" w:rsidRPr="00DB59C5" w:rsidRDefault="00F5601C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6B0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.06.2021 r. do godz.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B0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74" w:type="dxa"/>
          </w:tcPr>
          <w:p w14:paraId="0091A3D6" w14:textId="3539CBF3" w:rsidR="006B018B" w:rsidRPr="006F6E26" w:rsidRDefault="006B018B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C5">
              <w:rPr>
                <w:rFonts w:ascii="Times New Roman" w:hAnsi="Times New Roman" w:cs="Times New Roman"/>
                <w:bCs/>
                <w:sz w:val="24"/>
                <w:szCs w:val="24"/>
              </w:rPr>
              <w:t>Dostarczenie Prac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B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Konkursow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</w:t>
            </w:r>
            <w:r w:rsidRPr="00DB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59C5">
              <w:rPr>
                <w:rFonts w:ascii="Times New Roman" w:hAnsi="Times New Roman" w:cs="Times New Roman"/>
                <w:sz w:val="24"/>
                <w:szCs w:val="24"/>
              </w:rPr>
              <w:t xml:space="preserve">w gramaturze mieszczącej się w przedziale </w:t>
            </w:r>
            <w:r w:rsidR="00B3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 – 1,5</w:t>
            </w:r>
            <w:r w:rsidRPr="00DB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kg</w:t>
            </w:r>
            <w:r w:rsidRPr="00DB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Powiatowych Zespołów Doradztwa Rolniczego lub bezpośrednio do Oddziału w Piotrkowie Trybunalskim wraz z 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Formularzem zgłoszenia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Pracy Konkursowej 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(zał. nr 2)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Formularzem zgłoszeniowym </w:t>
            </w:r>
            <w:r w:rsidRPr="00C72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(zał. nr 1) w oryginale</w:t>
            </w:r>
            <w:r w:rsidRPr="00DB59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018B" w:rsidRPr="00DB59C5" w14:paraId="0D6C6D68" w14:textId="77777777" w:rsidTr="00E2648F">
        <w:tc>
          <w:tcPr>
            <w:tcW w:w="2835" w:type="dxa"/>
          </w:tcPr>
          <w:p w14:paraId="36888806" w14:textId="408C4C54" w:rsidR="006B018B" w:rsidRPr="00DB59C5" w:rsidRDefault="00F5601C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6B018B"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.06.2021 r. </w:t>
            </w:r>
          </w:p>
        </w:tc>
        <w:tc>
          <w:tcPr>
            <w:tcW w:w="6374" w:type="dxa"/>
          </w:tcPr>
          <w:p w14:paraId="2ED71C7B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5">
              <w:rPr>
                <w:rFonts w:ascii="Times New Roman" w:hAnsi="Times New Roman" w:cs="Times New Roman"/>
                <w:sz w:val="24"/>
                <w:szCs w:val="24"/>
              </w:rPr>
              <w:t>Rozstrzygnięcie konkursu.</w:t>
            </w:r>
          </w:p>
        </w:tc>
      </w:tr>
      <w:tr w:rsidR="006B018B" w:rsidRPr="00DB59C5" w14:paraId="6D746EF4" w14:textId="77777777" w:rsidTr="00E2648F">
        <w:tc>
          <w:tcPr>
            <w:tcW w:w="2835" w:type="dxa"/>
          </w:tcPr>
          <w:p w14:paraId="13ADF6A4" w14:textId="35C5EF9A" w:rsidR="006B018B" w:rsidRPr="00DB59C5" w:rsidRDefault="003E6009" w:rsidP="0030777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D0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B018B"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B0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B018B" w:rsidRPr="00DB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</w:t>
            </w:r>
            <w:r w:rsidR="00B87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B0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B87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D0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godz. 13.00</w:t>
            </w:r>
          </w:p>
        </w:tc>
        <w:tc>
          <w:tcPr>
            <w:tcW w:w="6374" w:type="dxa"/>
          </w:tcPr>
          <w:p w14:paraId="13DBAC7A" w14:textId="77777777" w:rsidR="006B018B" w:rsidRPr="00DB59C5" w:rsidRDefault="006B018B" w:rsidP="0030777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5">
              <w:rPr>
                <w:rFonts w:ascii="Times New Roman" w:hAnsi="Times New Roman" w:cs="Times New Roman"/>
                <w:sz w:val="24"/>
                <w:szCs w:val="24"/>
              </w:rPr>
              <w:t>Ogłoszenie Laureatów konkursu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wręczenie nagród.</w:t>
            </w:r>
          </w:p>
        </w:tc>
      </w:tr>
    </w:tbl>
    <w:p w14:paraId="26D16E0B" w14:textId="77777777" w:rsidR="006B018B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768F2" w14:textId="77777777" w:rsidR="006B018B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1FAA9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49F9EAB4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14:paraId="13ADD5E8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Organizator:</w:t>
      </w:r>
    </w:p>
    <w:p w14:paraId="0EF3E8F2" w14:textId="77777777" w:rsidR="006B018B" w:rsidRPr="00DB59C5" w:rsidRDefault="006B018B" w:rsidP="006B01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powołuje i odwołuje Komisję Konkursową, która składa się co najmniej z 5 osób,</w:t>
      </w:r>
    </w:p>
    <w:p w14:paraId="3E3C4037" w14:textId="77777777" w:rsidR="006B018B" w:rsidRPr="00DB59C5" w:rsidRDefault="006B018B" w:rsidP="006B01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określa organizację oraz tryb pracy Komisji Konkursowej,</w:t>
      </w:r>
    </w:p>
    <w:p w14:paraId="28784F94" w14:textId="77777777" w:rsidR="006B018B" w:rsidRPr="00DB59C5" w:rsidRDefault="006B018B" w:rsidP="006B01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sprawuje nadzór nad Komisją Konkursową w zakresie zgodności rozstrzygnięcia Konkursu z Regulaminem Konkursu,</w:t>
      </w:r>
    </w:p>
    <w:p w14:paraId="2A91B330" w14:textId="77777777" w:rsidR="006B018B" w:rsidRPr="00DB59C5" w:rsidRDefault="006B018B" w:rsidP="006B018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zatwierdza rozstrzygnięcie Konkursu, które jest ostateczne i nie przysługuje od niego odwołanie.</w:t>
      </w:r>
    </w:p>
    <w:p w14:paraId="32940AC9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746E8C65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Pracami Komisji Konkursowej kieruje Przewodniczący. Obrady Komisji Konkursowej są tajne i odbywają się w obecności wszystkich członków Komisji Konkursowej.</w:t>
      </w:r>
    </w:p>
    <w:p w14:paraId="500CF48E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Komisja Konkursowa wybiera 3 najlepsze Prace Konkursowe na podstawie kryteriów określonych w § 8 oraz może przyznać dodatkowe wyróżnienia.</w:t>
      </w:r>
    </w:p>
    <w:p w14:paraId="1C0EBACA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Komisja Konkursowa jest niezależna w ocenie i wyborze najlepszych Prac Konkursowych. Przed rozstrzygnięciem Konkursu i wyłonieniem jego laureatów członkowie Komisji konkursowej nie zapoznają się z danymi i informacjami dotyczącymi autorów Prac Konkursowych.</w:t>
      </w:r>
    </w:p>
    <w:p w14:paraId="7C208AA1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Komisja Konkursowa przygotowuje uzasadnienie rozstrzygnięcia Konkursu w formie protokołu podpisanego przez wszystkich jej członków.</w:t>
      </w:r>
    </w:p>
    <w:p w14:paraId="07734BFC" w14:textId="77777777" w:rsidR="006B018B" w:rsidRPr="00DB59C5" w:rsidRDefault="006B018B" w:rsidP="006B0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</w:t>
      </w:r>
      <w:r w:rsidRPr="00DB59C5">
        <w:rPr>
          <w:rFonts w:ascii="Times New Roman" w:hAnsi="Times New Roman" w:cs="Times New Roman"/>
          <w:sz w:val="24"/>
          <w:szCs w:val="24"/>
        </w:rPr>
        <w:t xml:space="preserve"> charakter wykonania Prac Konkursowych weryfikowany będzie przez członków Komisji na podstawie zdjęć przekazanych przez </w:t>
      </w:r>
      <w:r>
        <w:rPr>
          <w:rFonts w:ascii="Times New Roman" w:hAnsi="Times New Roman" w:cs="Times New Roman"/>
          <w:sz w:val="24"/>
          <w:szCs w:val="24"/>
        </w:rPr>
        <w:t xml:space="preserve">producentów prowadzących działalność </w:t>
      </w:r>
      <w:r w:rsidRPr="00DB59C5">
        <w:rPr>
          <w:rFonts w:ascii="Times New Roman" w:hAnsi="Times New Roman" w:cs="Times New Roman"/>
          <w:sz w:val="24"/>
          <w:szCs w:val="24"/>
        </w:rPr>
        <w:t>RHD lub MLO, któr</w:t>
      </w:r>
      <w:r>
        <w:rPr>
          <w:rFonts w:ascii="Times New Roman" w:hAnsi="Times New Roman" w:cs="Times New Roman"/>
          <w:sz w:val="24"/>
          <w:szCs w:val="24"/>
        </w:rPr>
        <w:t>zy zgłosili</w:t>
      </w:r>
      <w:r w:rsidRPr="00DB59C5">
        <w:rPr>
          <w:rFonts w:ascii="Times New Roman" w:hAnsi="Times New Roman" w:cs="Times New Roman"/>
          <w:sz w:val="24"/>
          <w:szCs w:val="24"/>
        </w:rPr>
        <w:t xml:space="preserve"> Prace Konkursowe do Konkursu.</w:t>
      </w:r>
    </w:p>
    <w:p w14:paraId="6D36C202" w14:textId="77777777" w:rsidR="006B018B" w:rsidRPr="00DB59C5" w:rsidRDefault="006B018B" w:rsidP="006B018B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8BDC128" w14:textId="77777777" w:rsidR="006B018B" w:rsidRPr="00DB59C5" w:rsidRDefault="006B018B" w:rsidP="006B018B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Kryteria oceny Prac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B59C5">
        <w:rPr>
          <w:rFonts w:ascii="Times New Roman" w:hAnsi="Times New Roman" w:cs="Times New Roman"/>
          <w:b/>
          <w:sz w:val="24"/>
          <w:szCs w:val="24"/>
        </w:rPr>
        <w:t>onkursowych</w:t>
      </w:r>
    </w:p>
    <w:p w14:paraId="52A8143D" w14:textId="77777777" w:rsidR="006B018B" w:rsidRPr="00DB59C5" w:rsidRDefault="006B018B" w:rsidP="006B01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Ocena zgłoszonych Prac Konkursowych dokonana będzie przez Komisję Konkursową z uwzględnieniem następujących kryteriów:</w:t>
      </w:r>
    </w:p>
    <w:p w14:paraId="151D59E7" w14:textId="77777777" w:rsidR="006B018B" w:rsidRPr="00DB59C5" w:rsidRDefault="006B018B" w:rsidP="006B018B">
      <w:pPr>
        <w:pStyle w:val="Akapitzlist"/>
        <w:numPr>
          <w:ilvl w:val="0"/>
          <w:numId w:val="1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wygląd i cechy zewnętrzne od 0 do 5 punktów</w:t>
      </w:r>
    </w:p>
    <w:p w14:paraId="220EC26B" w14:textId="77777777" w:rsidR="006B018B" w:rsidRPr="00DB59C5" w:rsidRDefault="006B018B" w:rsidP="006B018B">
      <w:pPr>
        <w:pStyle w:val="Akapitzlist"/>
        <w:numPr>
          <w:ilvl w:val="0"/>
          <w:numId w:val="17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wygląd i cechy na przekroju od 0 do 5 punktów</w:t>
      </w:r>
    </w:p>
    <w:p w14:paraId="2B4551FF" w14:textId="77777777" w:rsidR="006B018B" w:rsidRPr="00DB59C5" w:rsidRDefault="006B018B" w:rsidP="006B018B">
      <w:pPr>
        <w:pStyle w:val="Akapitzlist"/>
        <w:numPr>
          <w:ilvl w:val="0"/>
          <w:numId w:val="1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smak od 0 do 5 punktów</w:t>
      </w:r>
    </w:p>
    <w:p w14:paraId="1D677649" w14:textId="77777777" w:rsidR="006B018B" w:rsidRPr="00DB59C5" w:rsidRDefault="006B018B" w:rsidP="006B018B">
      <w:pPr>
        <w:pStyle w:val="Akapitzlist"/>
        <w:numPr>
          <w:ilvl w:val="0"/>
          <w:numId w:val="17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zapach od 0 do 5 punktów</w:t>
      </w:r>
    </w:p>
    <w:p w14:paraId="25318F69" w14:textId="77777777" w:rsidR="006B018B" w:rsidRPr="00DB59C5" w:rsidRDefault="006B018B" w:rsidP="006B018B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Każda z Prac Konkursowych może otrzymać maksymalnie 20 punktów. </w:t>
      </w:r>
    </w:p>
    <w:p w14:paraId="79576E28" w14:textId="77777777" w:rsidR="006B018B" w:rsidRPr="00DB59C5" w:rsidRDefault="006B018B" w:rsidP="006B01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2A29EB85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53D11E1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544545CB" w14:textId="48E04441" w:rsidR="006B018B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Laureaci Konkursu zostaną nagrodzeni przewidzian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B59C5">
        <w:rPr>
          <w:rFonts w:ascii="Times New Roman" w:hAnsi="Times New Roman" w:cs="Times New Roman"/>
          <w:sz w:val="24"/>
          <w:szCs w:val="24"/>
        </w:rPr>
        <w:t xml:space="preserve"> przez Organizatora nagr</w:t>
      </w:r>
      <w:r>
        <w:rPr>
          <w:rFonts w:ascii="Times New Roman" w:hAnsi="Times New Roman" w:cs="Times New Roman"/>
          <w:sz w:val="24"/>
          <w:szCs w:val="24"/>
        </w:rPr>
        <w:t>odą.</w:t>
      </w:r>
    </w:p>
    <w:p w14:paraId="52D2B524" w14:textId="77777777" w:rsidR="00B8250D" w:rsidRPr="00DB59C5" w:rsidRDefault="00B8250D" w:rsidP="00B825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Nagrodami w Konkursie są nagrody rzeczowe ufundowane przez Organizatora oraz Krajowy Ośrodek Wsparcia Rolnictwa.</w:t>
      </w:r>
    </w:p>
    <w:p w14:paraId="00937190" w14:textId="77777777" w:rsidR="006B018B" w:rsidRPr="00DB59C5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lastRenderedPageBreak/>
        <w:t xml:space="preserve">Nagrodzone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B59C5">
        <w:rPr>
          <w:rFonts w:ascii="Times New Roman" w:hAnsi="Times New Roman" w:cs="Times New Roman"/>
          <w:sz w:val="24"/>
          <w:szCs w:val="24"/>
        </w:rPr>
        <w:t>ostaną trzy najwyżej ocenione prace. Organizator przewiduje również przyznan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59C5">
        <w:rPr>
          <w:rFonts w:ascii="Times New Roman" w:hAnsi="Times New Roman" w:cs="Times New Roman"/>
          <w:sz w:val="24"/>
          <w:szCs w:val="24"/>
        </w:rPr>
        <w:t xml:space="preserve">e trzech równorzędnych wyróżnień. </w:t>
      </w:r>
    </w:p>
    <w:p w14:paraId="33785B9C" w14:textId="77777777" w:rsidR="006B018B" w:rsidRPr="00DB59C5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Laureatom nie przysługuje możliwość przeniesienia prawa do uzyskania nagrody na osoby trzecie. </w:t>
      </w:r>
    </w:p>
    <w:p w14:paraId="2B5F2F4A" w14:textId="16AE9494" w:rsidR="006B018B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Dowodem wydania nagrody będzie potwierdzenie jej odbioru w formie protokołu lub potwierdzenie odbioru przesyłki.</w:t>
      </w:r>
    </w:p>
    <w:p w14:paraId="1E93226D" w14:textId="77777777" w:rsidR="00DF7CE1" w:rsidRDefault="00B8250D" w:rsidP="00B825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Nagrody nie można zamienić na inną nagrodę, ani na ekwiwalent pieniężny. </w:t>
      </w:r>
    </w:p>
    <w:p w14:paraId="41B7CD1F" w14:textId="715BD704" w:rsidR="00B8250D" w:rsidRPr="00DB59C5" w:rsidRDefault="00B8250D" w:rsidP="00B825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Organizator/Fundator nagrody nie ponosi odpowiedzialności z tytułu rękojmi za wady nagrody ani nie udziela gwarancji jakości. Wszelkie reklamacje dotyczące nagrody należy zgłaszać do jej producenta lub sprzedawcy.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>Organizator przekaże nagrodzonemu uczestnikowi dokumenty, umożliwiające dochodzenie roszczeń z tytułu rękojmi za wady lub</w:t>
      </w:r>
      <w:r w:rsidR="00DF7CE1">
        <w:rPr>
          <w:rFonts w:ascii="Times New Roman" w:hAnsi="Times New Roman" w:cs="Times New Roman"/>
          <w:sz w:val="24"/>
          <w:szCs w:val="24"/>
        </w:rPr>
        <w:t xml:space="preserve"> z tytułu</w:t>
      </w:r>
      <w:r w:rsidRPr="00DB59C5">
        <w:rPr>
          <w:rFonts w:ascii="Times New Roman" w:hAnsi="Times New Roman" w:cs="Times New Roman"/>
          <w:sz w:val="24"/>
          <w:szCs w:val="24"/>
        </w:rPr>
        <w:t xml:space="preserve"> gwarancji, jakości od sprzedawcy lub producenta nagrody. </w:t>
      </w:r>
    </w:p>
    <w:p w14:paraId="7853DA84" w14:textId="77777777" w:rsidR="006B018B" w:rsidRPr="00DB59C5" w:rsidRDefault="006B018B" w:rsidP="006B01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Laureaci Konkursu są zwolnieni z zapłaty podatku dochodowego od nagrody, gdyż jednostkowa wartość nagród nie przekracza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9C5">
        <w:rPr>
          <w:rFonts w:ascii="Times New Roman" w:hAnsi="Times New Roman" w:cs="Times New Roman"/>
          <w:sz w:val="24"/>
          <w:szCs w:val="24"/>
        </w:rPr>
        <w:t>000,00 zł (art. 21 ust. 1 pkt 68 ustawy z dnia 26 lipca 1991 o podatku dochodowym od osób fizycznych (Dz. U. z 2020 poz. 179, z późn. zm.).</w:t>
      </w:r>
    </w:p>
    <w:p w14:paraId="43F2FB6E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BA48001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Zasady wykluczania i unieważnienia Konkursu</w:t>
      </w:r>
    </w:p>
    <w:p w14:paraId="50CF866C" w14:textId="77777777" w:rsidR="006B018B" w:rsidRPr="00DB59C5" w:rsidRDefault="006B018B" w:rsidP="006B01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Uczestnicy niespełniający warunków Regulaminu lub naruszający jego postanowienia podlegają wykluczeniu z udziału w Konkursie. </w:t>
      </w:r>
    </w:p>
    <w:p w14:paraId="4464B1D4" w14:textId="77777777" w:rsidR="006B018B" w:rsidRPr="00DB59C5" w:rsidRDefault="006B018B" w:rsidP="006B01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 na wniosek Komisji Konkursowej ma prawo unieważnienia Konkursu, w każdym czasie, z następujących przyczyn:</w:t>
      </w:r>
    </w:p>
    <w:p w14:paraId="6606EEA0" w14:textId="77777777" w:rsidR="006B018B" w:rsidRPr="00DB59C5" w:rsidRDefault="006B018B" w:rsidP="006B01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nie przesłano Prac Konkursowych,</w:t>
      </w:r>
    </w:p>
    <w:p w14:paraId="32FD5D72" w14:textId="77777777" w:rsidR="006B018B" w:rsidRPr="00DB59C5" w:rsidRDefault="006B018B" w:rsidP="006B01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konkurs nie został rozstrzygnięty przez Komisje Konkursową, niezależnie od przyczyn,</w:t>
      </w:r>
    </w:p>
    <w:p w14:paraId="3CF6B8C7" w14:textId="77777777" w:rsidR="006B018B" w:rsidRPr="00DB59C5" w:rsidRDefault="006B018B" w:rsidP="006B018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zgłoszone Prace Konkursowe są obarczone wadą, która nie pozwala na wybór najlepszej Pracy Konkursowej zgodnie z Regulaminem i przepisami prawa.</w:t>
      </w:r>
    </w:p>
    <w:p w14:paraId="601B8661" w14:textId="33A180E7" w:rsidR="006B018B" w:rsidRPr="00DF7CE1" w:rsidRDefault="006B018B" w:rsidP="006B018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CE1">
        <w:rPr>
          <w:rFonts w:ascii="Times New Roman" w:hAnsi="Times New Roman" w:cs="Times New Roman"/>
          <w:sz w:val="24"/>
          <w:szCs w:val="24"/>
        </w:rPr>
        <w:t xml:space="preserve">Organizator zastrzega sobie prawo odstąpienia od zasad regulaminu bez podania przyczyn jak również </w:t>
      </w:r>
      <w:r w:rsidR="00E2648F" w:rsidRPr="00DF7CE1">
        <w:rPr>
          <w:rFonts w:ascii="Times New Roman" w:hAnsi="Times New Roman" w:cs="Times New Roman"/>
          <w:sz w:val="24"/>
          <w:szCs w:val="24"/>
        </w:rPr>
        <w:t xml:space="preserve">do </w:t>
      </w:r>
      <w:r w:rsidRPr="00DF7CE1">
        <w:rPr>
          <w:rFonts w:ascii="Times New Roman" w:hAnsi="Times New Roman" w:cs="Times New Roman"/>
          <w:sz w:val="24"/>
          <w:szCs w:val="24"/>
        </w:rPr>
        <w:t xml:space="preserve">wprowadzenia zmian w niniejszym regulaminie na każdym etapie </w:t>
      </w:r>
      <w:r w:rsidR="00E2648F" w:rsidRPr="00DF7CE1">
        <w:rPr>
          <w:rFonts w:ascii="Times New Roman" w:hAnsi="Times New Roman" w:cs="Times New Roman"/>
          <w:sz w:val="24"/>
          <w:szCs w:val="24"/>
        </w:rPr>
        <w:t>konkursu</w:t>
      </w:r>
      <w:r w:rsidRPr="00DF7CE1">
        <w:rPr>
          <w:rFonts w:ascii="Times New Roman" w:hAnsi="Times New Roman" w:cs="Times New Roman"/>
          <w:sz w:val="24"/>
          <w:szCs w:val="24"/>
        </w:rPr>
        <w:t>.</w:t>
      </w:r>
    </w:p>
    <w:p w14:paraId="1AFF1A25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79ACE4A" w14:textId="77777777" w:rsidR="006B018B" w:rsidRPr="00DB59C5" w:rsidRDefault="006B018B" w:rsidP="006B01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Ogłoszenie wyników i wydanie nagród</w:t>
      </w:r>
    </w:p>
    <w:p w14:paraId="18E8C65A" w14:textId="779CF378" w:rsidR="006B018B" w:rsidRPr="00C45FB3" w:rsidRDefault="006B018B" w:rsidP="006B01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wynikami</w:t>
      </w:r>
      <w:r w:rsidRPr="00DB59C5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 xml:space="preserve">uczestnicy zostaną zapoznani w dniu wręczenia nagród. Natomiast informacja o wynikach Konkursu zostanie podana do wiadomości publicznej najpóźniej do dnia następnego </w:t>
      </w:r>
      <w:r w:rsidR="007D07B4">
        <w:rPr>
          <w:rFonts w:ascii="Times New Roman" w:hAnsi="Times New Roman" w:cs="Times New Roman"/>
          <w:sz w:val="24"/>
          <w:szCs w:val="24"/>
        </w:rPr>
        <w:t xml:space="preserve">po dniu wręczenia nagród </w:t>
      </w:r>
      <w:r w:rsidRPr="00C45FB3">
        <w:rPr>
          <w:rFonts w:ascii="Times New Roman" w:hAnsi="Times New Roman" w:cs="Times New Roman"/>
          <w:sz w:val="24"/>
          <w:szCs w:val="24"/>
        </w:rPr>
        <w:t xml:space="preserve">na stronie internetowej Organizatora </w:t>
      </w:r>
      <w:hyperlink r:id="rId18" w:history="1">
        <w:r w:rsidRPr="00C45FB3">
          <w:rPr>
            <w:rFonts w:ascii="Times New Roman" w:eastAsia="Times New Roman" w:hAnsi="Times New Roman" w:cs="Times New Roman"/>
            <w:sz w:val="24"/>
            <w:szCs w:val="24"/>
          </w:rPr>
          <w:t>www.lodr-bratoszewice.pl</w:t>
        </w:r>
      </w:hyperlink>
      <w:r w:rsidRPr="00C45FB3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C45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E1987" w14:textId="77777777" w:rsidR="006B018B" w:rsidRPr="00DB59C5" w:rsidRDefault="006B018B" w:rsidP="006B01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w siedzibie Organizatora przy zachowaniu obowiązującego reżimu sanitarnego. </w:t>
      </w:r>
    </w:p>
    <w:p w14:paraId="78F617AC" w14:textId="77777777" w:rsidR="006B018B" w:rsidRPr="00DB59C5" w:rsidRDefault="006B018B" w:rsidP="006B018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13F71434" w14:textId="77777777" w:rsidR="006B018B" w:rsidRPr="00DB59C5" w:rsidRDefault="006B018B" w:rsidP="006B018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Administrowanie danymi osobowymi</w:t>
      </w:r>
    </w:p>
    <w:p w14:paraId="08CEC5F7" w14:textId="77777777" w:rsidR="006B018B" w:rsidRPr="00DB59C5" w:rsidRDefault="006B018B" w:rsidP="006B018B">
      <w:pPr>
        <w:pStyle w:val="Default"/>
        <w:spacing w:before="120" w:after="120"/>
        <w:ind w:left="567"/>
        <w:jc w:val="both"/>
        <w:rPr>
          <w:rFonts w:ascii="Times New Roman" w:hAnsi="Times New Roman" w:cs="Times New Roman"/>
          <w:color w:val="auto"/>
        </w:rPr>
      </w:pPr>
      <w:r w:rsidRPr="00DB59C5">
        <w:rPr>
          <w:rFonts w:ascii="Times New Roman" w:hAnsi="Times New Roman" w:cs="Times New Roman"/>
          <w:color w:val="auto"/>
        </w:rPr>
        <w:t>Administratorem, czyli podmiotem decydującym o celach i środkach przetwarzania danych pozyskanych w związku z organizacją Konkursu jest Organizator, który przetwarza dane osobowe 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</w:t>
      </w:r>
    </w:p>
    <w:p w14:paraId="2B58A624" w14:textId="77777777" w:rsidR="00DF7CE1" w:rsidRDefault="00DF7CE1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D5B9C" w14:textId="6B54B2B4" w:rsidR="006B018B" w:rsidRPr="00DB59C5" w:rsidRDefault="006B018B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 xml:space="preserve">§ 13 </w:t>
      </w:r>
    </w:p>
    <w:p w14:paraId="6D00696E" w14:textId="77777777" w:rsidR="006B018B" w:rsidRPr="00DB59C5" w:rsidRDefault="006B018B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43D9813E" w14:textId="77777777" w:rsidR="006B018B" w:rsidRPr="00DB59C5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F7CE1">
        <w:rPr>
          <w:rFonts w:ascii="Times New Roman" w:hAnsi="Times New Roman" w:cs="Times New Roman"/>
          <w:bCs/>
          <w:color w:val="auto"/>
        </w:rPr>
        <w:t>Osoba prowadząca działalność w ramach RHD lub MLO działając we własnym imieniu zobowiązana jest do złożenia oświadczenia, że zgłoszona Praca Konkursowa jest wynikiem jej indywidualnej pracy</w:t>
      </w:r>
      <w:r>
        <w:rPr>
          <w:rFonts w:ascii="Times New Roman" w:hAnsi="Times New Roman" w:cs="Times New Roman"/>
          <w:bCs/>
          <w:color w:val="auto"/>
        </w:rPr>
        <w:t>,</w:t>
      </w:r>
      <w:r w:rsidRPr="00DB59C5">
        <w:rPr>
          <w:rFonts w:ascii="Times New Roman" w:hAnsi="Times New Roman" w:cs="Times New Roman"/>
          <w:bCs/>
          <w:color w:val="auto"/>
        </w:rPr>
        <w:t xml:space="preserve"> oraz że przysługuje </w:t>
      </w:r>
      <w:r>
        <w:rPr>
          <w:rFonts w:ascii="Times New Roman" w:hAnsi="Times New Roman" w:cs="Times New Roman"/>
          <w:bCs/>
          <w:color w:val="auto"/>
        </w:rPr>
        <w:t xml:space="preserve">jej </w:t>
      </w:r>
      <w:r w:rsidRPr="00DB59C5">
        <w:rPr>
          <w:rFonts w:ascii="Times New Roman" w:hAnsi="Times New Roman" w:cs="Times New Roman"/>
          <w:bCs/>
          <w:color w:val="auto"/>
        </w:rPr>
        <w:t>do niej pełnia autorskich praw majątkowych, wolnych od wad prawnych, obciążeń lub roszczeń osób trzecich, w szczególności wynikających z przepisów dotyczących ochrony własności intelektualnej. Z tytułu złożonego powyżej oświadczenia rolnicy prowadzący działalność RHD lub MLO przyjmują na siebie pełną odpowiedzialność.</w:t>
      </w:r>
    </w:p>
    <w:p w14:paraId="0A40111A" w14:textId="77777777" w:rsidR="006B018B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B59C5">
        <w:rPr>
          <w:rFonts w:ascii="Times New Roman" w:hAnsi="Times New Roman" w:cs="Times New Roman"/>
          <w:bCs/>
          <w:color w:val="auto"/>
        </w:rPr>
        <w:t xml:space="preserve">Producenci wyrażają zgodę na rozpowszechnienie przez Organizatora wykonanych przez Organizatora </w:t>
      </w:r>
      <w:r w:rsidRPr="00DF7CE1">
        <w:rPr>
          <w:rFonts w:ascii="Times New Roman" w:hAnsi="Times New Roman" w:cs="Times New Roman"/>
          <w:bCs/>
          <w:color w:val="auto"/>
          <w:u w:val="single"/>
        </w:rPr>
        <w:t>zdjęć zgłoszonej Pracy Konkursowej</w:t>
      </w:r>
      <w:r w:rsidRPr="00DB59C5">
        <w:rPr>
          <w:rFonts w:ascii="Times New Roman" w:hAnsi="Times New Roman" w:cs="Times New Roman"/>
          <w:bCs/>
          <w:color w:val="auto"/>
        </w:rPr>
        <w:t xml:space="preserve"> w dowolnej formie i bez ograniczeń czasowych, w celach promocyjno-informacyjnych oraz dokumentujących działalność Organizatora. </w:t>
      </w:r>
    </w:p>
    <w:p w14:paraId="56DCC34C" w14:textId="77777777" w:rsidR="006B018B" w:rsidRPr="00DB59C5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B59C5">
        <w:rPr>
          <w:rFonts w:ascii="Times New Roman" w:hAnsi="Times New Roman" w:cs="Times New Roman"/>
          <w:bCs/>
          <w:color w:val="auto"/>
        </w:rPr>
        <w:t>Producenci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DB59C5">
        <w:rPr>
          <w:rFonts w:ascii="Times New Roman" w:hAnsi="Times New Roman" w:cs="Times New Roman"/>
          <w:bCs/>
          <w:color w:val="auto"/>
        </w:rPr>
        <w:t xml:space="preserve">wyrażają zgodę na rozpowszechnienie przez Organizatora wykonanych przez Organizatora </w:t>
      </w:r>
      <w:r w:rsidRPr="00DF7CE1">
        <w:rPr>
          <w:rFonts w:ascii="Times New Roman" w:hAnsi="Times New Roman" w:cs="Times New Roman"/>
          <w:bCs/>
          <w:color w:val="auto"/>
          <w:u w:val="single"/>
        </w:rPr>
        <w:t>zdjęć z uroczystości wręczenia nagród</w:t>
      </w:r>
      <w:r w:rsidRPr="00DB59C5">
        <w:rPr>
          <w:rFonts w:ascii="Times New Roman" w:hAnsi="Times New Roman" w:cs="Times New Roman"/>
          <w:bCs/>
          <w:color w:val="auto"/>
        </w:rPr>
        <w:t xml:space="preserve"> w dowolnej formie i bez ograniczeń czasowych, w celach promocyjno-informacyjnych oraz dokumentujących działalność Organizatora. </w:t>
      </w:r>
    </w:p>
    <w:p w14:paraId="6E3D24EE" w14:textId="77777777" w:rsidR="006B018B" w:rsidRPr="00DB59C5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B59C5">
        <w:rPr>
          <w:rFonts w:ascii="Times New Roman" w:hAnsi="Times New Roman" w:cs="Times New Roman"/>
          <w:bCs/>
          <w:color w:val="auto"/>
        </w:rPr>
        <w:t xml:space="preserve">Producenci wyrażają zgodę na rozpowszechnienie przez Organizatora </w:t>
      </w:r>
      <w:r w:rsidRPr="00DF7CE1">
        <w:rPr>
          <w:rFonts w:ascii="Times New Roman" w:hAnsi="Times New Roman" w:cs="Times New Roman"/>
          <w:bCs/>
          <w:color w:val="auto"/>
          <w:u w:val="single"/>
        </w:rPr>
        <w:t>dostarczonych przez uczestników zdjęć potwierdzających indywidualne wykonanie Pracy Konkursowej</w:t>
      </w:r>
      <w:r w:rsidRPr="00DB59C5">
        <w:rPr>
          <w:rFonts w:ascii="Times New Roman" w:hAnsi="Times New Roman" w:cs="Times New Roman"/>
          <w:bCs/>
          <w:color w:val="auto"/>
        </w:rPr>
        <w:t xml:space="preserve"> w dowolnej formie i bez ograniczeń czasowych, w celach promocyjno-informacyjnych oraz dokumentujących działalność Organizatora. </w:t>
      </w:r>
    </w:p>
    <w:p w14:paraId="3ABEB500" w14:textId="77777777" w:rsidR="006B018B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Producenci wyrażają zgodę na wykorzystanie przez Łódzki Ośrodek Doradztwa Rolniczego z siedzibą w Bratoszewicach ul. Nowości 32, 95-011 Bratoszewice własnego wizerunku poprzez:</w:t>
      </w:r>
    </w:p>
    <w:p w14:paraId="41328243" w14:textId="77777777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Zwielokrotnianie, utrwalanie, kopiowanie,</w:t>
      </w:r>
    </w:p>
    <w:p w14:paraId="49BC2632" w14:textId="77777777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Wyświetlanie,</w:t>
      </w:r>
    </w:p>
    <w:p w14:paraId="52122E8B" w14:textId="77777777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Publiczne udostępnianie,</w:t>
      </w:r>
    </w:p>
    <w:p w14:paraId="1E90774B" w14:textId="292B1618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Udostępnianie w środkach masowego przekazu,</w:t>
      </w:r>
      <w:r w:rsidR="00DF7CE1">
        <w:rPr>
          <w:rFonts w:ascii="Times New Roman" w:hAnsi="Times New Roman" w:cs="Times New Roman"/>
          <w:bCs/>
          <w:color w:val="auto"/>
        </w:rPr>
        <w:t xml:space="preserve"> </w:t>
      </w:r>
    </w:p>
    <w:p w14:paraId="273D4832" w14:textId="77777777" w:rsidR="006B018B" w:rsidRDefault="006B018B" w:rsidP="006B018B">
      <w:pPr>
        <w:pStyle w:val="Defaul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Wykorzystanie na stronie </w:t>
      </w:r>
      <w:hyperlink r:id="rId19" w:history="1">
        <w:r w:rsidRPr="00AA6254">
          <w:rPr>
            <w:rStyle w:val="Hipercze"/>
            <w:rFonts w:ascii="Times New Roman" w:hAnsi="Times New Roman" w:cs="Times New Roman"/>
            <w:bCs/>
          </w:rPr>
          <w:t>www.lodr-bratoszewice.pl</w:t>
        </w:r>
      </w:hyperlink>
      <w:r>
        <w:rPr>
          <w:rFonts w:ascii="Times New Roman" w:hAnsi="Times New Roman" w:cs="Times New Roman"/>
          <w:bCs/>
          <w:color w:val="auto"/>
        </w:rPr>
        <w:t xml:space="preserve">, </w:t>
      </w:r>
      <w:hyperlink r:id="rId20" w:history="1">
        <w:r w:rsidRPr="00AA6254">
          <w:rPr>
            <w:rStyle w:val="Hipercze"/>
            <w:rFonts w:ascii="Times New Roman" w:hAnsi="Times New Roman" w:cs="Times New Roman"/>
            <w:bCs/>
          </w:rPr>
          <w:t>www.facebook.pl</w:t>
        </w:r>
      </w:hyperlink>
      <w:r>
        <w:rPr>
          <w:rFonts w:ascii="Times New Roman" w:hAnsi="Times New Roman" w:cs="Times New Roman"/>
          <w:bCs/>
          <w:color w:val="auto"/>
        </w:rPr>
        <w:t xml:space="preserve"> i innych witrynach internetowych powiązanych z ŁODR.</w:t>
      </w:r>
    </w:p>
    <w:p w14:paraId="750778BB" w14:textId="0C55E4DE" w:rsidR="006B018B" w:rsidRPr="00DB59C5" w:rsidRDefault="006B018B" w:rsidP="006B018B">
      <w:pPr>
        <w:pStyle w:val="Default"/>
        <w:numPr>
          <w:ilvl w:val="0"/>
          <w:numId w:val="11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DB59C5">
        <w:rPr>
          <w:rFonts w:ascii="Times New Roman" w:hAnsi="Times New Roman" w:cs="Times New Roman"/>
          <w:bCs/>
          <w:color w:val="auto"/>
        </w:rPr>
        <w:t xml:space="preserve">W przypadku wystąpienia wobec Organizatora </w:t>
      </w:r>
      <w:r>
        <w:rPr>
          <w:rFonts w:ascii="Times New Roman" w:hAnsi="Times New Roman" w:cs="Times New Roman"/>
          <w:bCs/>
          <w:color w:val="auto"/>
        </w:rPr>
        <w:t xml:space="preserve">osób trzecich </w:t>
      </w:r>
      <w:r w:rsidRPr="00DB59C5">
        <w:rPr>
          <w:rFonts w:ascii="Times New Roman" w:hAnsi="Times New Roman" w:cs="Times New Roman"/>
          <w:bCs/>
          <w:color w:val="auto"/>
        </w:rPr>
        <w:t xml:space="preserve">z roszczeniami z tytułu naruszenia praw autorskich, praw własności intelektualnej lub dóbr osobistych osób trzecich związanych z korzystaniem z Pracy Konkursowej,  </w:t>
      </w:r>
      <w:r w:rsidR="00104360">
        <w:rPr>
          <w:rFonts w:ascii="Times New Roman" w:hAnsi="Times New Roman" w:cs="Times New Roman"/>
          <w:bCs/>
          <w:color w:val="auto"/>
        </w:rPr>
        <w:t xml:space="preserve">producenci </w:t>
      </w:r>
      <w:r w:rsidRPr="00DB59C5">
        <w:rPr>
          <w:rFonts w:ascii="Times New Roman" w:hAnsi="Times New Roman" w:cs="Times New Roman"/>
          <w:bCs/>
          <w:color w:val="auto"/>
        </w:rPr>
        <w:t>prowadzący działalność w ramach RHD lub MLO zgłaszając Prace Konkursową zobowiązani będą do pokrycia kosztów i u</w:t>
      </w:r>
      <w:r>
        <w:rPr>
          <w:rFonts w:ascii="Times New Roman" w:hAnsi="Times New Roman" w:cs="Times New Roman"/>
          <w:bCs/>
          <w:color w:val="auto"/>
        </w:rPr>
        <w:t>iszczenia</w:t>
      </w:r>
      <w:r w:rsidRPr="00DB59C5">
        <w:rPr>
          <w:rFonts w:ascii="Times New Roman" w:hAnsi="Times New Roman" w:cs="Times New Roman"/>
          <w:bCs/>
          <w:color w:val="auto"/>
        </w:rPr>
        <w:t xml:space="preserve"> odszkodowani</w:t>
      </w:r>
      <w:r>
        <w:rPr>
          <w:rFonts w:ascii="Times New Roman" w:hAnsi="Times New Roman" w:cs="Times New Roman"/>
          <w:bCs/>
          <w:color w:val="auto"/>
        </w:rPr>
        <w:t>a</w:t>
      </w:r>
      <w:r w:rsidRPr="00DB59C5">
        <w:rPr>
          <w:rFonts w:ascii="Times New Roman" w:hAnsi="Times New Roman" w:cs="Times New Roman"/>
          <w:bCs/>
          <w:color w:val="auto"/>
        </w:rPr>
        <w:t xml:space="preserve"> związane</w:t>
      </w:r>
      <w:r>
        <w:rPr>
          <w:rFonts w:ascii="Times New Roman" w:hAnsi="Times New Roman" w:cs="Times New Roman"/>
          <w:bCs/>
          <w:color w:val="auto"/>
        </w:rPr>
        <w:t>go</w:t>
      </w:r>
      <w:r w:rsidRPr="00DB59C5">
        <w:rPr>
          <w:rFonts w:ascii="Times New Roman" w:hAnsi="Times New Roman" w:cs="Times New Roman"/>
          <w:bCs/>
          <w:color w:val="auto"/>
        </w:rPr>
        <w:t xml:space="preserve"> z roszczeniami takich osób.</w:t>
      </w:r>
    </w:p>
    <w:p w14:paraId="3AAFA495" w14:textId="77777777" w:rsidR="006B018B" w:rsidRPr="00DB59C5" w:rsidRDefault="006B018B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 xml:space="preserve">§ 14 </w:t>
      </w:r>
    </w:p>
    <w:p w14:paraId="7F49AB56" w14:textId="77777777" w:rsidR="006B018B" w:rsidRPr="00DB59C5" w:rsidRDefault="006B018B" w:rsidP="006B01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C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83EFFD2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 przechowuje dokumentację Konkursu przez okres 5 lat od dnia rozstrzygnięcia Konkursu w sposób gwarantujący jej bezpieczeństwo.</w:t>
      </w:r>
    </w:p>
    <w:p w14:paraId="33E9059D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Postanowienia Regulaminu stanowią podstawę do przeprowadzenia Konkursu, a ich interpretacja należy do Komisji Konkursowej.</w:t>
      </w:r>
    </w:p>
    <w:p w14:paraId="0D892836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Organizator nie ponosi odpowiedzialności za zgłoszenia, które nie dotarły do niego z przyczyn od niego niezależnych.</w:t>
      </w:r>
    </w:p>
    <w:p w14:paraId="61D860BA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Organizator nie ponosi odpowiedzialności za Zgłoszenia/Prace Konkursowe utracone, uszkodzone, niewłaściwie zaadresowane lub złożone po upływie określonego terminu. </w:t>
      </w:r>
    </w:p>
    <w:p w14:paraId="4503B9DA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Regulamin jest jedynym dokumentem określającym zasady udziału w Konkursie.</w:t>
      </w:r>
    </w:p>
    <w:p w14:paraId="3AFDCAD2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lastRenderedPageBreak/>
        <w:t xml:space="preserve">Organizator Konkursu nie ponosi odpowiedzialności za podanie w Formularzu nieprawdziwych lub niepełnych danych przez Uczestników Konkursu. </w:t>
      </w:r>
    </w:p>
    <w:p w14:paraId="355A9FF9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W sprawach nieuregulowanych w Regulaminie mają zastosowanie przepisy Kodeksu cywilnego i ustawa o prawie autorskim i prawach pokrewnych i inne powszechnie obowiązujące przepisy prawa.</w:t>
      </w:r>
    </w:p>
    <w:p w14:paraId="70B7EA72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Integralną część Regulaminu stanowią załączniki:</w:t>
      </w:r>
    </w:p>
    <w:p w14:paraId="5AAA1332" w14:textId="77777777" w:rsidR="006B018B" w:rsidRPr="00DB59C5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>Załącznik nr 1 do Regulaminu Konkursu - Formularz zgłoszeniowy,</w:t>
      </w:r>
    </w:p>
    <w:p w14:paraId="49AF41B3" w14:textId="77777777" w:rsidR="006B018B" w:rsidRPr="00DB59C5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Załącznik nr 2 do Regulaminu Konkursu - Formularz zgłoszenia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 w:rsidRPr="00DB59C5">
        <w:rPr>
          <w:rFonts w:ascii="Times New Roman" w:hAnsi="Times New Roman" w:cs="Times New Roman"/>
          <w:sz w:val="24"/>
          <w:szCs w:val="24"/>
        </w:rPr>
        <w:t>.</w:t>
      </w:r>
    </w:p>
    <w:p w14:paraId="63785661" w14:textId="77777777" w:rsidR="006B018B" w:rsidRPr="00DB59C5" w:rsidRDefault="006B018B" w:rsidP="006B018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sz w:val="24"/>
          <w:szCs w:val="24"/>
        </w:rPr>
        <w:t xml:space="preserve">Osobą upoważnioną do kontaktu z Uczestnikami Konkursu w zakresie wszelkich pytań, uwag i wyjaśnień dotyczących Regulaminu Konkursu, jak również przekazywania Organizatorowi Prac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B59C5">
        <w:rPr>
          <w:rFonts w:ascii="Times New Roman" w:hAnsi="Times New Roman" w:cs="Times New Roman"/>
          <w:sz w:val="24"/>
          <w:szCs w:val="24"/>
        </w:rPr>
        <w:t xml:space="preserve">onkursowych lub Formularzy zgłoszeniowych jest: </w:t>
      </w:r>
    </w:p>
    <w:p w14:paraId="1A96A5BA" w14:textId="77777777" w:rsidR="006B018B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Oddział Piotrków Trybunalski Zespół Ekonomiki i Zarządzania Gospodarstwem Rolnym</w:t>
      </w:r>
    </w:p>
    <w:p w14:paraId="206085EC" w14:textId="77777777" w:rsidR="006B018B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 – Dominika Wojtowicz-Królik </w:t>
      </w:r>
      <w:hyperlink r:id="rId21" w:history="1">
        <w:r w:rsidRPr="00DB59C5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d.wojtowicz@lodr-bratoszewice.pl</w:t>
        </w:r>
      </w:hyperlink>
      <w:r w:rsidRPr="00DB59C5">
        <w:rPr>
          <w:rFonts w:ascii="Times New Roman" w:hAnsi="Times New Roman" w:cs="Times New Roman"/>
          <w:b/>
          <w:sz w:val="24"/>
          <w:szCs w:val="24"/>
        </w:rPr>
        <w:t>; tel.</w:t>
      </w:r>
      <w:r w:rsidRPr="00DB59C5"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b/>
          <w:sz w:val="24"/>
          <w:szCs w:val="24"/>
        </w:rPr>
        <w:t>519 301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B59C5">
        <w:rPr>
          <w:rFonts w:ascii="Times New Roman" w:hAnsi="Times New Roman" w:cs="Times New Roman"/>
          <w:b/>
          <w:sz w:val="24"/>
          <w:szCs w:val="24"/>
        </w:rPr>
        <w:t xml:space="preserve">077 </w:t>
      </w:r>
    </w:p>
    <w:p w14:paraId="31FE6ECD" w14:textId="77777777" w:rsidR="006B018B" w:rsidRPr="00DB59C5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Agnieszka Rużycka </w:t>
      </w:r>
      <w:hyperlink r:id="rId22" w:history="1">
        <w:r w:rsidRPr="00A92E2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a.ruzycka@lodr-bratoszewice.pl</w:t>
        </w:r>
      </w:hyperlink>
      <w:r w:rsidRPr="00A92E23">
        <w:rPr>
          <w:rFonts w:ascii="Times New Roman" w:hAnsi="Times New Roman" w:cs="Times New Roman"/>
          <w:b/>
          <w:bCs/>
          <w:sz w:val="24"/>
          <w:szCs w:val="24"/>
        </w:rPr>
        <w:t>; tel. 519 301 096</w:t>
      </w:r>
      <w:r w:rsidRPr="00A92E23">
        <w:rPr>
          <w:rFonts w:ascii="Times New Roman" w:hAnsi="Times New Roman" w:cs="Times New Roman"/>
          <w:sz w:val="24"/>
          <w:szCs w:val="24"/>
        </w:rPr>
        <w:t xml:space="preserve"> </w:t>
      </w:r>
      <w:r w:rsidRPr="00DB59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D6D91" w14:textId="77777777" w:rsidR="006B018B" w:rsidRPr="00DB59C5" w:rsidRDefault="006B018B" w:rsidP="006B018B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2A946" w14:textId="77777777" w:rsidR="00B23634" w:rsidRDefault="00B23634"/>
    <w:sectPr w:rsidR="00B23634" w:rsidSect="00124FD8">
      <w:footerReference w:type="default" r:id="rId23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C57A" w14:textId="77777777" w:rsidR="00355F2A" w:rsidRDefault="00355F2A">
      <w:pPr>
        <w:spacing w:after="0" w:line="240" w:lineRule="auto"/>
      </w:pPr>
      <w:r>
        <w:separator/>
      </w:r>
    </w:p>
  </w:endnote>
  <w:endnote w:type="continuationSeparator" w:id="0">
    <w:p w14:paraId="4F4420CD" w14:textId="77777777" w:rsidR="00355F2A" w:rsidRDefault="0035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446508"/>
      <w:docPartObj>
        <w:docPartGallery w:val="Page Numbers (Bottom of Page)"/>
        <w:docPartUnique/>
      </w:docPartObj>
    </w:sdtPr>
    <w:sdtEndPr/>
    <w:sdtContent>
      <w:p w14:paraId="11229979" w14:textId="77777777" w:rsidR="0030710F" w:rsidRDefault="006B0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76660FD" w14:textId="77777777" w:rsidR="0030710F" w:rsidRDefault="00355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9B94" w14:textId="77777777" w:rsidR="00355F2A" w:rsidRDefault="00355F2A">
      <w:pPr>
        <w:spacing w:after="0" w:line="240" w:lineRule="auto"/>
      </w:pPr>
      <w:r>
        <w:separator/>
      </w:r>
    </w:p>
  </w:footnote>
  <w:footnote w:type="continuationSeparator" w:id="0">
    <w:p w14:paraId="6B8E9DE5" w14:textId="77777777" w:rsidR="00355F2A" w:rsidRDefault="0035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527FD0"/>
    <w:multiLevelType w:val="hybridMultilevel"/>
    <w:tmpl w:val="6C2C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45B2B69"/>
    <w:multiLevelType w:val="hybridMultilevel"/>
    <w:tmpl w:val="2BACDE0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E41F68"/>
    <w:multiLevelType w:val="hybridMultilevel"/>
    <w:tmpl w:val="F91899B4"/>
    <w:lvl w:ilvl="0" w:tplc="04150017">
      <w:start w:val="1"/>
      <w:numFmt w:val="lowerLetter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14EB32FF"/>
    <w:multiLevelType w:val="hybridMultilevel"/>
    <w:tmpl w:val="56F8EF4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A40C8"/>
    <w:multiLevelType w:val="hybridMultilevel"/>
    <w:tmpl w:val="14BA9F1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46542A"/>
    <w:multiLevelType w:val="hybridMultilevel"/>
    <w:tmpl w:val="CA86285E"/>
    <w:lvl w:ilvl="0" w:tplc="CF36DC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F60C1B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7BA9"/>
    <w:multiLevelType w:val="hybridMultilevel"/>
    <w:tmpl w:val="87CAEE9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A04553"/>
    <w:multiLevelType w:val="hybridMultilevel"/>
    <w:tmpl w:val="9EE6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137CC"/>
    <w:multiLevelType w:val="hybridMultilevel"/>
    <w:tmpl w:val="B420D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7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3"/>
  </w:num>
  <w:num w:numId="15">
    <w:abstractNumId w:val="18"/>
  </w:num>
  <w:num w:numId="16">
    <w:abstractNumId w:val="5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4C"/>
    <w:rsid w:val="000B64EB"/>
    <w:rsid w:val="00104360"/>
    <w:rsid w:val="00124BED"/>
    <w:rsid w:val="003413AF"/>
    <w:rsid w:val="00355F2A"/>
    <w:rsid w:val="003E6009"/>
    <w:rsid w:val="0043784C"/>
    <w:rsid w:val="00577FA6"/>
    <w:rsid w:val="00657832"/>
    <w:rsid w:val="006B018B"/>
    <w:rsid w:val="006D656A"/>
    <w:rsid w:val="00772885"/>
    <w:rsid w:val="007D07B4"/>
    <w:rsid w:val="007F668B"/>
    <w:rsid w:val="00961919"/>
    <w:rsid w:val="009B7D5E"/>
    <w:rsid w:val="009F0D3B"/>
    <w:rsid w:val="00B20B35"/>
    <w:rsid w:val="00B23634"/>
    <w:rsid w:val="00B333F3"/>
    <w:rsid w:val="00B8250D"/>
    <w:rsid w:val="00B8728B"/>
    <w:rsid w:val="00CA441B"/>
    <w:rsid w:val="00DF7CE1"/>
    <w:rsid w:val="00E2648F"/>
    <w:rsid w:val="00E46D96"/>
    <w:rsid w:val="00F5601C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1D2F"/>
  <w15:chartTrackingRefBased/>
  <w15:docId w15:val="{A309BA26-58FC-4C3D-81F5-74E8473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6B0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1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8B"/>
  </w:style>
  <w:style w:type="paragraph" w:styleId="Tekstpodstawowy">
    <w:name w:val="Body Text"/>
    <w:basedOn w:val="Normalny"/>
    <w:link w:val="TekstpodstawowyZnak"/>
    <w:rsid w:val="006B018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01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6B018B"/>
  </w:style>
  <w:style w:type="paragraph" w:customStyle="1" w:styleId="Default">
    <w:name w:val="Default"/>
    <w:rsid w:val="006B01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wojtowicz@lodr-bratoszewice.pl" TargetMode="External"/><Relationship Id="rId18" Type="http://schemas.openxmlformats.org/officeDocument/2006/relationships/hyperlink" Target="http://www.lodr-bratoszewic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d.wojtowicz@lodr-bratoszewice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ruzycka@lodr-bratoszewice.pl" TargetMode="External"/><Relationship Id="rId17" Type="http://schemas.openxmlformats.org/officeDocument/2006/relationships/hyperlink" Target="mailto:d.wojtowicz@lodr-bratoszewice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.wojtowicz@lodr-bratoszewice.pl" TargetMode="External"/><Relationship Id="rId20" Type="http://schemas.openxmlformats.org/officeDocument/2006/relationships/hyperlink" Target="http://www.faceboo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wojtowicz@lodr-bratoszewice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wojtowicz@lodr-bratoszewice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odr-bratoszewice.pl" TargetMode="External"/><Relationship Id="rId19" Type="http://schemas.openxmlformats.org/officeDocument/2006/relationships/hyperlink" Target="http://www.lodr-bratosze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.wojtowicz@lodr-bratoszewice.pl" TargetMode="External"/><Relationship Id="rId22" Type="http://schemas.openxmlformats.org/officeDocument/2006/relationships/hyperlink" Target="mailto:a.ruzycka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C63D-743E-40C2-B859-DFC329FA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D.Wojtowicz</cp:lastModifiedBy>
  <cp:revision>3</cp:revision>
  <cp:lastPrinted>2021-06-01T11:50:00Z</cp:lastPrinted>
  <dcterms:created xsi:type="dcterms:W3CDTF">2021-06-02T11:44:00Z</dcterms:created>
  <dcterms:modified xsi:type="dcterms:W3CDTF">2021-06-21T05:06:00Z</dcterms:modified>
</cp:coreProperties>
</file>